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B33" w:rsidRDefault="0012581C" w:rsidP="0012581C">
      <w:pPr>
        <w:pStyle w:val="Title"/>
      </w:pPr>
      <w:r>
        <w:t>Stoney Creek Water Quality Summary</w:t>
      </w:r>
    </w:p>
    <w:p w:rsidR="0012581C" w:rsidRPr="00131AD0" w:rsidRDefault="0012581C" w:rsidP="0012581C">
      <w:pPr>
        <w:jc w:val="center"/>
      </w:pPr>
      <w:r>
        <w:t xml:space="preserve">By Tip of the Mitt </w:t>
      </w:r>
      <w:r w:rsidRPr="00131AD0">
        <w:t>Watershed Council</w:t>
      </w:r>
    </w:p>
    <w:p w:rsidR="0012581C" w:rsidRPr="00131AD0" w:rsidRDefault="0012581C" w:rsidP="0012581C">
      <w:pPr>
        <w:jc w:val="center"/>
      </w:pPr>
      <w:r w:rsidRPr="00131AD0">
        <w:t xml:space="preserve">426 Bay St. </w:t>
      </w:r>
    </w:p>
    <w:p w:rsidR="0012581C" w:rsidRPr="00131AD0" w:rsidRDefault="0012581C" w:rsidP="0012581C">
      <w:pPr>
        <w:jc w:val="center"/>
      </w:pPr>
      <w:r w:rsidRPr="00131AD0">
        <w:t>Petoskey, MI 49740</w:t>
      </w:r>
    </w:p>
    <w:p w:rsidR="0012581C" w:rsidRPr="00131AD0" w:rsidRDefault="0012581C" w:rsidP="0012581C">
      <w:pPr>
        <w:jc w:val="center"/>
      </w:pPr>
      <w:r w:rsidRPr="00131AD0">
        <w:t>231-347-1181</w:t>
      </w:r>
    </w:p>
    <w:p w:rsidR="0012581C" w:rsidRPr="00131AD0" w:rsidRDefault="0012581C" w:rsidP="0012581C">
      <w:pPr>
        <w:jc w:val="center"/>
      </w:pPr>
      <w:r w:rsidRPr="00131AD0">
        <w:t>info@watershedcouncil.org</w:t>
      </w:r>
    </w:p>
    <w:p w:rsidR="0012581C" w:rsidRPr="0012581C" w:rsidRDefault="0012581C" w:rsidP="0012581C"/>
    <w:p w:rsidR="0012581C" w:rsidRDefault="0012581C" w:rsidP="0012581C">
      <w:pPr>
        <w:jc w:val="center"/>
      </w:pPr>
      <w:r>
        <w:rPr>
          <w:noProof/>
        </w:rPr>
        <w:drawing>
          <wp:inline distT="0" distB="0" distL="0" distR="0" wp14:anchorId="6B7DCBE1" wp14:editId="54035CB7">
            <wp:extent cx="1691640" cy="1332808"/>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WC-ColorVector-Logo.jpg"/>
                    <pic:cNvPicPr/>
                  </pic:nvPicPr>
                  <pic:blipFill>
                    <a:blip r:embed="rId7">
                      <a:extLst>
                        <a:ext uri="{28A0092B-C50C-407E-A947-70E740481C1C}">
                          <a14:useLocalDpi xmlns:a14="http://schemas.microsoft.com/office/drawing/2010/main" val="0"/>
                        </a:ext>
                      </a:extLst>
                    </a:blip>
                    <a:stretch>
                      <a:fillRect/>
                    </a:stretch>
                  </pic:blipFill>
                  <pic:spPr>
                    <a:xfrm>
                      <a:off x="0" y="0"/>
                      <a:ext cx="1695923" cy="1336182"/>
                    </a:xfrm>
                    <a:prstGeom prst="rect">
                      <a:avLst/>
                    </a:prstGeom>
                  </pic:spPr>
                </pic:pic>
              </a:graphicData>
            </a:graphic>
          </wp:inline>
        </w:drawing>
      </w:r>
    </w:p>
    <w:p w:rsidR="0012581C" w:rsidRDefault="0012581C" w:rsidP="0012581C"/>
    <w:p w:rsidR="0012581C" w:rsidRDefault="0012581C" w:rsidP="0012581C"/>
    <w:p w:rsidR="0012581C" w:rsidRDefault="0012581C" w:rsidP="0012581C"/>
    <w:p w:rsidR="0012581C" w:rsidRDefault="0012581C" w:rsidP="0012581C"/>
    <w:p w:rsidR="0012581C" w:rsidRDefault="0012581C" w:rsidP="0012581C"/>
    <w:p w:rsidR="0012581C" w:rsidRDefault="0012581C" w:rsidP="0012581C"/>
    <w:p w:rsidR="0012581C" w:rsidRDefault="0012581C" w:rsidP="0012581C"/>
    <w:p w:rsidR="0012581C" w:rsidRDefault="0012581C" w:rsidP="0012581C"/>
    <w:p w:rsidR="00221637" w:rsidRDefault="0012581C" w:rsidP="0012581C">
      <w:pPr>
        <w:jc w:val="center"/>
      </w:pPr>
      <w:r>
        <w:t xml:space="preserve">Water quality monitoring conducted by Black Lake Preservation Society and report written by </w:t>
      </w:r>
    </w:p>
    <w:p w:rsidR="0012581C" w:rsidRDefault="0012581C" w:rsidP="0012581C">
      <w:pPr>
        <w:jc w:val="center"/>
      </w:pPr>
      <w:r>
        <w:t>Tip of the Mitt Watershed Council</w:t>
      </w:r>
    </w:p>
    <w:p w:rsidR="0012581C" w:rsidRDefault="00032E38" w:rsidP="0012581C">
      <w:pPr>
        <w:jc w:val="center"/>
      </w:pPr>
      <w:r>
        <w:t>January</w:t>
      </w:r>
      <w:r w:rsidR="0012581C">
        <w:t xml:space="preserve"> 2020</w:t>
      </w:r>
    </w:p>
    <w:p w:rsidR="0012581C" w:rsidRDefault="0012581C" w:rsidP="0012581C">
      <w:pPr>
        <w:jc w:val="center"/>
      </w:pPr>
      <w:r>
        <w:t>Prepared for Black Lake Preservation Society</w:t>
      </w:r>
    </w:p>
    <w:p w:rsidR="0012581C" w:rsidRDefault="0012581C" w:rsidP="0012581C">
      <w:pPr>
        <w:jc w:val="center"/>
      </w:pPr>
    </w:p>
    <w:p w:rsidR="00221637" w:rsidRDefault="00221637" w:rsidP="00221637">
      <w:pPr>
        <w:pStyle w:val="Heading1"/>
        <w:rPr>
          <w:noProof/>
        </w:rPr>
      </w:pPr>
      <w:r>
        <w:rPr>
          <w:noProof/>
        </w:rPr>
        <w:lastRenderedPageBreak/>
        <w:t>Introduction</w:t>
      </w:r>
    </w:p>
    <w:p w:rsidR="00221637" w:rsidRDefault="00221637" w:rsidP="00221637">
      <w:pPr>
        <w:rPr>
          <w:noProof/>
        </w:rPr>
      </w:pPr>
      <w:r>
        <w:rPr>
          <w:noProof/>
        </w:rPr>
        <w:t>Tip of the Mitt Watershed Council conducted water quality monitoring on six tributaries around Black Lake in 2018. The tributaries monitored included Cain’s Creek, Rainy River, Cold Creek, Stewart Creek, Fisher Creek, and Stoney Creek. Stoney Creek was found to have high nutrients after rain events. In addition to water quality monitoring, Harmful Algal Blooms (HABs) occurred on Black Lake in 2019 and 2020. Black Lake Preservation Society requested more targeted monitoring, which they were able to do with volunteers. The Watershed Council’s role in the project has been to provide sampling equipment, support for GIS and Survey123, and data analysis. Black Lake Preservation Society walked a portion of the creek, taking dissolved oxygen measurements and GPS points at features that may contribute to point source or nonpoint source pollution of the creek.</w:t>
      </w:r>
    </w:p>
    <w:p w:rsidR="00221637" w:rsidRDefault="00221637" w:rsidP="00221637">
      <w:pPr>
        <w:pStyle w:val="Heading1"/>
        <w:rPr>
          <w:noProof/>
        </w:rPr>
      </w:pPr>
      <w:r>
        <w:rPr>
          <w:noProof/>
        </w:rPr>
        <w:t xml:space="preserve">Results </w:t>
      </w:r>
    </w:p>
    <w:p w:rsidR="00221637" w:rsidRDefault="00221637" w:rsidP="00221637">
      <w:pPr>
        <w:pStyle w:val="Subtitle"/>
        <w:rPr>
          <w:noProof/>
        </w:rPr>
      </w:pPr>
      <w:r>
        <w:rPr>
          <w:noProof/>
        </w:rPr>
        <w:t>Creek Survey</w:t>
      </w:r>
    </w:p>
    <w:p w:rsidR="0095227D" w:rsidRPr="000D25BD" w:rsidRDefault="0095227D" w:rsidP="000D25BD">
      <w:r>
        <w:t>Seven types of features were found on the portion of Stoney Creek surveyed in August</w:t>
      </w:r>
      <w:r w:rsidR="00274418">
        <w:t xml:space="preserve"> (</w:t>
      </w:r>
      <w:r w:rsidR="00274418">
        <w:fldChar w:fldCharType="begin"/>
      </w:r>
      <w:r w:rsidR="00274418">
        <w:instrText xml:space="preserve"> REF _Ref60928956 \h </w:instrText>
      </w:r>
      <w:r w:rsidR="00274418">
        <w:fldChar w:fldCharType="separate"/>
      </w:r>
      <w:r w:rsidR="00274418">
        <w:t xml:space="preserve">Table </w:t>
      </w:r>
      <w:r w:rsidR="00274418">
        <w:rPr>
          <w:noProof/>
        </w:rPr>
        <w:t>1</w:t>
      </w:r>
      <w:r w:rsidR="00274418">
        <w:fldChar w:fldCharType="end"/>
      </w:r>
      <w:r w:rsidR="00B754B8">
        <w:t xml:space="preserve">, </w:t>
      </w:r>
      <w:r w:rsidR="00B754B8">
        <w:fldChar w:fldCharType="begin"/>
      </w:r>
      <w:r w:rsidR="00B754B8">
        <w:instrText xml:space="preserve"> REF _Ref60929306 \h </w:instrText>
      </w:r>
      <w:r w:rsidR="00B754B8">
        <w:fldChar w:fldCharType="separate"/>
      </w:r>
      <w:r w:rsidR="00B754B8">
        <w:t xml:space="preserve">Figure </w:t>
      </w:r>
      <w:r w:rsidR="00B754B8">
        <w:rPr>
          <w:noProof/>
        </w:rPr>
        <w:t>4</w:t>
      </w:r>
      <w:r w:rsidR="00B754B8">
        <w:fldChar w:fldCharType="end"/>
      </w:r>
      <w:r w:rsidR="00274418">
        <w:t>)</w:t>
      </w:r>
      <w:r>
        <w:t>. Sampling points were collected upstream and downstream of features when possible. The majority of sampling points were collected around tributaries. Three of the farming sites had signs of pollution including silt and algae. Four erosion sites were found upstream and downstream of County Line Rd (sites 16/17, 20, 24, and 27). Two are severe and require additional measurements to properly estimate pollution from sediments (20 and 27).</w:t>
      </w:r>
    </w:p>
    <w:p w:rsidR="000D25BD" w:rsidRDefault="000D25BD" w:rsidP="000D25BD">
      <w:pPr>
        <w:pStyle w:val="Caption"/>
        <w:keepNext/>
      </w:pPr>
      <w:bookmarkStart w:id="0" w:name="_Ref60928956"/>
      <w:proofErr w:type="gramStart"/>
      <w:r>
        <w:t xml:space="preserve">Table </w:t>
      </w:r>
      <w:fldSimple w:instr=" SEQ Table \* ARABIC ">
        <w:r>
          <w:rPr>
            <w:noProof/>
          </w:rPr>
          <w:t>1</w:t>
        </w:r>
      </w:fldSimple>
      <w:bookmarkEnd w:id="0"/>
      <w:r>
        <w:t>.</w:t>
      </w:r>
      <w:proofErr w:type="gramEnd"/>
      <w:r>
        <w:t xml:space="preserve"> Features found during a walking survey of the creek.</w:t>
      </w:r>
    </w:p>
    <w:tbl>
      <w:tblPr>
        <w:tblStyle w:val="LightGrid-Accent1"/>
        <w:tblW w:w="0" w:type="auto"/>
        <w:tblLook w:val="04A0" w:firstRow="1" w:lastRow="0" w:firstColumn="1" w:lastColumn="0" w:noHBand="0" w:noVBand="1"/>
      </w:tblPr>
      <w:tblGrid>
        <w:gridCol w:w="2298"/>
        <w:gridCol w:w="1168"/>
      </w:tblGrid>
      <w:tr w:rsidR="0095227D" w:rsidRPr="00067421" w:rsidTr="000D2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227D" w:rsidRPr="00067421" w:rsidRDefault="0095227D" w:rsidP="00642536">
            <w:pPr>
              <w:pStyle w:val="ListParagraph"/>
              <w:ind w:left="0"/>
              <w:rPr>
                <w:rFonts w:ascii="Calibri" w:hAnsi="Calibri" w:cs="Calibri"/>
                <w:color w:val="1F497D"/>
                <w:sz w:val="22"/>
                <w:szCs w:val="22"/>
              </w:rPr>
            </w:pPr>
            <w:r w:rsidRPr="00067421">
              <w:rPr>
                <w:rFonts w:ascii="Calibri" w:hAnsi="Calibri" w:cs="Calibri"/>
                <w:color w:val="1F497D"/>
                <w:sz w:val="22"/>
                <w:szCs w:val="22"/>
              </w:rPr>
              <w:t>Feature Type</w:t>
            </w:r>
          </w:p>
        </w:tc>
        <w:tc>
          <w:tcPr>
            <w:tcW w:w="0" w:type="auto"/>
          </w:tcPr>
          <w:p w:rsidR="0095227D" w:rsidRPr="00067421" w:rsidRDefault="0095227D" w:rsidP="00642536">
            <w:pPr>
              <w:pStyle w:val="ListParagraph"/>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1F497D"/>
                <w:sz w:val="22"/>
                <w:szCs w:val="22"/>
              </w:rPr>
            </w:pPr>
            <w:r w:rsidRPr="00067421">
              <w:rPr>
                <w:rFonts w:ascii="Calibri" w:hAnsi="Calibri" w:cs="Calibri"/>
                <w:color w:val="1F497D"/>
                <w:sz w:val="22"/>
                <w:szCs w:val="22"/>
              </w:rPr>
              <w:t>Frequency</w:t>
            </w:r>
          </w:p>
        </w:tc>
      </w:tr>
      <w:tr w:rsidR="0095227D" w:rsidRPr="00067421" w:rsidTr="000D2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227D" w:rsidRPr="00067421" w:rsidRDefault="0095227D" w:rsidP="00642536">
            <w:pPr>
              <w:pStyle w:val="ListParagraph"/>
              <w:ind w:left="0"/>
              <w:rPr>
                <w:rFonts w:ascii="Calibri" w:hAnsi="Calibri" w:cs="Calibri"/>
                <w:color w:val="1F497D"/>
                <w:sz w:val="22"/>
                <w:szCs w:val="22"/>
              </w:rPr>
            </w:pPr>
            <w:r w:rsidRPr="00067421">
              <w:rPr>
                <w:rFonts w:ascii="Calibri" w:hAnsi="Calibri" w:cs="Calibri"/>
                <w:color w:val="1F497D"/>
                <w:sz w:val="22"/>
                <w:szCs w:val="22"/>
              </w:rPr>
              <w:t>Tributaries</w:t>
            </w:r>
          </w:p>
        </w:tc>
        <w:tc>
          <w:tcPr>
            <w:tcW w:w="0" w:type="auto"/>
          </w:tcPr>
          <w:p w:rsidR="0095227D" w:rsidRPr="00067421" w:rsidRDefault="0095227D" w:rsidP="00642536">
            <w:pPr>
              <w:pStyle w:val="ListParagraph"/>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sidRPr="00067421">
              <w:rPr>
                <w:rFonts w:ascii="Calibri" w:hAnsi="Calibri" w:cs="Calibri"/>
                <w:color w:val="1F497D"/>
                <w:sz w:val="22"/>
                <w:szCs w:val="22"/>
              </w:rPr>
              <w:t>11</w:t>
            </w:r>
          </w:p>
        </w:tc>
      </w:tr>
      <w:tr w:rsidR="0095227D" w:rsidRPr="00067421" w:rsidTr="000D2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227D" w:rsidRPr="00067421" w:rsidRDefault="0095227D" w:rsidP="00642536">
            <w:pPr>
              <w:pStyle w:val="ListParagraph"/>
              <w:ind w:left="0"/>
              <w:rPr>
                <w:rFonts w:ascii="Calibri" w:hAnsi="Calibri" w:cs="Calibri"/>
                <w:color w:val="1F497D"/>
                <w:sz w:val="22"/>
                <w:szCs w:val="22"/>
              </w:rPr>
            </w:pPr>
            <w:r w:rsidRPr="00067421">
              <w:rPr>
                <w:rFonts w:ascii="Calibri" w:hAnsi="Calibri" w:cs="Calibri"/>
                <w:color w:val="1F497D"/>
                <w:sz w:val="22"/>
                <w:szCs w:val="22"/>
              </w:rPr>
              <w:t>Aquatic Plants</w:t>
            </w:r>
          </w:p>
        </w:tc>
        <w:tc>
          <w:tcPr>
            <w:tcW w:w="0" w:type="auto"/>
          </w:tcPr>
          <w:p w:rsidR="0095227D" w:rsidRPr="00067421" w:rsidRDefault="0095227D" w:rsidP="00642536">
            <w:pPr>
              <w:pStyle w:val="ListParagraph"/>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1F497D"/>
                <w:sz w:val="22"/>
                <w:szCs w:val="22"/>
              </w:rPr>
            </w:pPr>
            <w:r w:rsidRPr="00067421">
              <w:rPr>
                <w:rFonts w:ascii="Calibri" w:hAnsi="Calibri" w:cs="Calibri"/>
                <w:color w:val="1F497D"/>
                <w:sz w:val="22"/>
                <w:szCs w:val="22"/>
              </w:rPr>
              <w:t>9</w:t>
            </w:r>
          </w:p>
        </w:tc>
      </w:tr>
      <w:tr w:rsidR="0095227D" w:rsidRPr="00067421" w:rsidTr="000D2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227D" w:rsidRPr="00067421" w:rsidRDefault="0095227D" w:rsidP="00642536">
            <w:pPr>
              <w:pStyle w:val="ListParagraph"/>
              <w:ind w:left="0"/>
              <w:rPr>
                <w:rFonts w:ascii="Calibri" w:hAnsi="Calibri" w:cs="Calibri"/>
                <w:color w:val="1F497D"/>
                <w:sz w:val="22"/>
                <w:szCs w:val="22"/>
              </w:rPr>
            </w:pPr>
            <w:r w:rsidRPr="00067421">
              <w:rPr>
                <w:rFonts w:ascii="Calibri" w:hAnsi="Calibri" w:cs="Calibri"/>
                <w:color w:val="1F497D"/>
                <w:sz w:val="22"/>
                <w:szCs w:val="22"/>
              </w:rPr>
              <w:t>Road/stream crossings</w:t>
            </w:r>
          </w:p>
        </w:tc>
        <w:tc>
          <w:tcPr>
            <w:tcW w:w="0" w:type="auto"/>
          </w:tcPr>
          <w:p w:rsidR="0095227D" w:rsidRPr="00067421" w:rsidRDefault="0095227D" w:rsidP="00642536">
            <w:pPr>
              <w:pStyle w:val="ListParagraph"/>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sidRPr="00067421">
              <w:rPr>
                <w:rFonts w:ascii="Calibri" w:hAnsi="Calibri" w:cs="Calibri"/>
                <w:color w:val="1F497D"/>
                <w:sz w:val="22"/>
                <w:szCs w:val="22"/>
              </w:rPr>
              <w:t>7</w:t>
            </w:r>
          </w:p>
        </w:tc>
      </w:tr>
      <w:tr w:rsidR="0095227D" w:rsidRPr="00067421" w:rsidTr="000D2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227D" w:rsidRPr="00067421" w:rsidRDefault="0095227D" w:rsidP="00642536">
            <w:pPr>
              <w:pStyle w:val="ListParagraph"/>
              <w:ind w:left="0"/>
              <w:rPr>
                <w:rFonts w:ascii="Calibri" w:hAnsi="Calibri" w:cs="Calibri"/>
                <w:color w:val="1F497D"/>
                <w:sz w:val="22"/>
                <w:szCs w:val="22"/>
              </w:rPr>
            </w:pPr>
            <w:r w:rsidRPr="00067421">
              <w:rPr>
                <w:rFonts w:ascii="Calibri" w:hAnsi="Calibri" w:cs="Calibri"/>
                <w:color w:val="1F497D"/>
                <w:sz w:val="22"/>
                <w:szCs w:val="22"/>
              </w:rPr>
              <w:t>Farming</w:t>
            </w:r>
          </w:p>
        </w:tc>
        <w:tc>
          <w:tcPr>
            <w:tcW w:w="0" w:type="auto"/>
          </w:tcPr>
          <w:p w:rsidR="0095227D" w:rsidRPr="00067421" w:rsidRDefault="0095227D" w:rsidP="00642536">
            <w:pPr>
              <w:pStyle w:val="ListParagraph"/>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1F497D"/>
                <w:sz w:val="22"/>
                <w:szCs w:val="22"/>
              </w:rPr>
            </w:pPr>
            <w:r w:rsidRPr="00067421">
              <w:rPr>
                <w:rFonts w:ascii="Calibri" w:hAnsi="Calibri" w:cs="Calibri"/>
                <w:color w:val="1F497D"/>
                <w:sz w:val="22"/>
                <w:szCs w:val="22"/>
              </w:rPr>
              <w:t>5</w:t>
            </w:r>
          </w:p>
        </w:tc>
      </w:tr>
      <w:tr w:rsidR="0095227D" w:rsidRPr="00067421" w:rsidTr="000D2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227D" w:rsidRPr="00067421" w:rsidRDefault="0095227D" w:rsidP="00642536">
            <w:pPr>
              <w:pStyle w:val="ListParagraph"/>
              <w:ind w:left="0"/>
              <w:rPr>
                <w:rFonts w:ascii="Calibri" w:hAnsi="Calibri" w:cs="Calibri"/>
                <w:color w:val="1F497D"/>
                <w:sz w:val="22"/>
                <w:szCs w:val="22"/>
              </w:rPr>
            </w:pPr>
            <w:r w:rsidRPr="00067421">
              <w:rPr>
                <w:rFonts w:ascii="Calibri" w:hAnsi="Calibri" w:cs="Calibri"/>
                <w:color w:val="1F497D"/>
                <w:sz w:val="22"/>
                <w:szCs w:val="22"/>
              </w:rPr>
              <w:t>Erosion</w:t>
            </w:r>
          </w:p>
        </w:tc>
        <w:tc>
          <w:tcPr>
            <w:tcW w:w="0" w:type="auto"/>
          </w:tcPr>
          <w:p w:rsidR="0095227D" w:rsidRPr="00067421" w:rsidRDefault="0095227D" w:rsidP="00642536">
            <w:pPr>
              <w:pStyle w:val="ListParagraph"/>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sidRPr="00067421">
              <w:rPr>
                <w:rFonts w:ascii="Calibri" w:hAnsi="Calibri" w:cs="Calibri"/>
                <w:color w:val="1F497D"/>
                <w:sz w:val="22"/>
                <w:szCs w:val="22"/>
              </w:rPr>
              <w:t>5</w:t>
            </w:r>
          </w:p>
        </w:tc>
      </w:tr>
      <w:tr w:rsidR="0095227D" w:rsidRPr="00067421" w:rsidTr="000D2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227D" w:rsidRPr="00067421" w:rsidRDefault="0095227D" w:rsidP="00642536">
            <w:pPr>
              <w:pStyle w:val="ListParagraph"/>
              <w:ind w:left="0"/>
              <w:rPr>
                <w:rFonts w:ascii="Calibri" w:hAnsi="Calibri" w:cs="Calibri"/>
                <w:color w:val="1F497D"/>
                <w:sz w:val="22"/>
                <w:szCs w:val="22"/>
              </w:rPr>
            </w:pPr>
            <w:r w:rsidRPr="00067421">
              <w:rPr>
                <w:rFonts w:ascii="Calibri" w:hAnsi="Calibri" w:cs="Calibri"/>
                <w:color w:val="1F497D"/>
                <w:sz w:val="22"/>
                <w:szCs w:val="22"/>
              </w:rPr>
              <w:t>Beaver Dams</w:t>
            </w:r>
          </w:p>
        </w:tc>
        <w:tc>
          <w:tcPr>
            <w:tcW w:w="0" w:type="auto"/>
          </w:tcPr>
          <w:p w:rsidR="0095227D" w:rsidRPr="00067421" w:rsidRDefault="0095227D" w:rsidP="00642536">
            <w:pPr>
              <w:pStyle w:val="ListParagraph"/>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1F497D"/>
                <w:sz w:val="22"/>
                <w:szCs w:val="22"/>
              </w:rPr>
            </w:pPr>
            <w:r w:rsidRPr="00067421">
              <w:rPr>
                <w:rFonts w:ascii="Calibri" w:hAnsi="Calibri" w:cs="Calibri"/>
                <w:color w:val="1F497D"/>
                <w:sz w:val="22"/>
                <w:szCs w:val="22"/>
              </w:rPr>
              <w:t>4</w:t>
            </w:r>
          </w:p>
        </w:tc>
      </w:tr>
      <w:tr w:rsidR="0095227D" w:rsidRPr="00067421" w:rsidTr="000D2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227D" w:rsidRPr="00067421" w:rsidRDefault="0095227D" w:rsidP="00642536">
            <w:pPr>
              <w:pStyle w:val="ListParagraph"/>
              <w:ind w:left="0"/>
              <w:rPr>
                <w:rFonts w:ascii="Calibri" w:hAnsi="Calibri" w:cs="Calibri"/>
                <w:color w:val="1F497D"/>
                <w:sz w:val="22"/>
                <w:szCs w:val="22"/>
              </w:rPr>
            </w:pPr>
            <w:r w:rsidRPr="00067421">
              <w:rPr>
                <w:rFonts w:ascii="Calibri" w:hAnsi="Calibri" w:cs="Calibri"/>
                <w:color w:val="1F497D"/>
                <w:sz w:val="22"/>
                <w:szCs w:val="22"/>
              </w:rPr>
              <w:t xml:space="preserve">Houses </w:t>
            </w:r>
          </w:p>
        </w:tc>
        <w:tc>
          <w:tcPr>
            <w:tcW w:w="0" w:type="auto"/>
          </w:tcPr>
          <w:p w:rsidR="0095227D" w:rsidRPr="00067421" w:rsidRDefault="0095227D" w:rsidP="00642536">
            <w:pPr>
              <w:pStyle w:val="ListParagraph"/>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sidRPr="00067421">
              <w:rPr>
                <w:rFonts w:ascii="Calibri" w:hAnsi="Calibri" w:cs="Calibri"/>
                <w:color w:val="1F497D"/>
                <w:sz w:val="22"/>
                <w:szCs w:val="22"/>
              </w:rPr>
              <w:t>3</w:t>
            </w:r>
          </w:p>
        </w:tc>
      </w:tr>
    </w:tbl>
    <w:p w:rsidR="00221637" w:rsidRDefault="00221637" w:rsidP="00221637">
      <w:pPr>
        <w:rPr>
          <w:noProof/>
        </w:rPr>
      </w:pPr>
      <w:r>
        <w:rPr>
          <w:noProof/>
        </w:rPr>
        <w:br w:type="page"/>
      </w:r>
    </w:p>
    <w:p w:rsidR="00221637" w:rsidRDefault="00221637" w:rsidP="00221637">
      <w:pPr>
        <w:pStyle w:val="Subtitle"/>
      </w:pPr>
      <w:r>
        <w:lastRenderedPageBreak/>
        <w:t>Water Quality</w:t>
      </w:r>
    </w:p>
    <w:p w:rsidR="009B52DB" w:rsidRPr="008F0EBF" w:rsidRDefault="009B52DB" w:rsidP="009B52DB">
      <w:pPr>
        <w:rPr>
          <w:b/>
        </w:rPr>
      </w:pPr>
      <w:r w:rsidRPr="008F0EBF">
        <w:rPr>
          <w:b/>
        </w:rPr>
        <w:t>Methods</w:t>
      </w:r>
    </w:p>
    <w:p w:rsidR="009B52DB" w:rsidRDefault="009B52DB" w:rsidP="009B52DB">
      <w:r>
        <w:t xml:space="preserve">Dissolved oxygen and temperature were collected with </w:t>
      </w:r>
      <w:proofErr w:type="gramStart"/>
      <w:r>
        <w:t>a</w:t>
      </w:r>
      <w:proofErr w:type="gramEnd"/>
      <w:r>
        <w:t xml:space="preserve"> </w:t>
      </w:r>
      <w:r w:rsidRPr="009B52DB">
        <w:t>YSI Model 55/25 Handheld Dissolved Oxygen and Temperature System</w:t>
      </w:r>
      <w:r>
        <w:t xml:space="preserve"> by Black Lake Preservation Society volunteers </w:t>
      </w:r>
      <w:r w:rsidR="00960573">
        <w:t>from August 11 to August 25, 2020</w:t>
      </w:r>
      <w:r>
        <w:t xml:space="preserve">. The probe was inserted at mid-channel and mid-depth and allowed to stabilize. These parameters were collected at features that could contribute to </w:t>
      </w:r>
      <w:commentRangeStart w:id="1"/>
      <w:r>
        <w:t>nonpoint source pollution</w:t>
      </w:r>
      <w:commentRangeEnd w:id="1"/>
      <w:r>
        <w:rPr>
          <w:rStyle w:val="CommentReference"/>
        </w:rPr>
        <w:commentReference w:id="1"/>
      </w:r>
      <w:r>
        <w:t xml:space="preserve">. Results were recorded at GPS locations </w:t>
      </w:r>
      <w:r w:rsidR="00960573">
        <w:t>using a</w:t>
      </w:r>
      <w:r>
        <w:t xml:space="preserve"> Survey123</w:t>
      </w:r>
      <w:r w:rsidR="00960573">
        <w:t xml:space="preserve"> form</w:t>
      </w:r>
      <w:r>
        <w:t>.</w:t>
      </w:r>
      <w:r w:rsidR="00067421">
        <w:t xml:space="preserve"> Survey123 records were assigned site identification numbers in post-processing.</w:t>
      </w:r>
    </w:p>
    <w:p w:rsidR="009B52DB" w:rsidRPr="009B52DB" w:rsidRDefault="009B52DB" w:rsidP="009B52DB">
      <w:r>
        <w:t xml:space="preserve">Water samples were collected on August 29 after </w:t>
      </w:r>
      <w:r w:rsidR="00B84ECD">
        <w:t xml:space="preserve">0.83” of rain (recorded in </w:t>
      </w:r>
      <w:proofErr w:type="spellStart"/>
      <w:r w:rsidR="00B84ECD">
        <w:t>Pellston</w:t>
      </w:r>
      <w:proofErr w:type="spellEnd"/>
      <w:r w:rsidR="00B84ECD">
        <w:t>, MI)</w:t>
      </w:r>
      <w:r>
        <w:t>. 250 mL polyethylene bottles were filled at mid-depth and mid-channel at nine locations. Originally, monitoring was planned for</w:t>
      </w:r>
      <w:r w:rsidR="00DE01A5">
        <w:t xml:space="preserve"> fewer locations with </w:t>
      </w:r>
      <w:r w:rsidR="00B84ECD">
        <w:t>more frequency</w:t>
      </w:r>
      <w:r>
        <w:t xml:space="preserve"> </w:t>
      </w:r>
      <w:r w:rsidR="00DE01A5">
        <w:t>during the field season, however time constraints limited water sample collection to one date.</w:t>
      </w:r>
    </w:p>
    <w:p w:rsidR="00221637" w:rsidRDefault="00B60E00" w:rsidP="00B60E00">
      <w:pPr>
        <w:rPr>
          <w:b/>
        </w:rPr>
      </w:pPr>
      <w:r w:rsidRPr="00B60E00">
        <w:rPr>
          <w:b/>
        </w:rPr>
        <w:t>Dissolved Oxygen</w:t>
      </w:r>
    </w:p>
    <w:p w:rsidR="000D25BD" w:rsidRPr="00901864" w:rsidRDefault="00B60E00" w:rsidP="00B60E00">
      <w:r w:rsidRPr="00B60E00">
        <w:t>Stoney Creek’s</w:t>
      </w:r>
      <w:r>
        <w:t xml:space="preserve"> cold-water fishery designation means it should have at least 7 mg/L of dissolved oxygen to support brook trout. The majority of Stoney Creek between the mouth and Allis Highway met the dissolved oxygen standards</w:t>
      </w:r>
      <w:r w:rsidR="00B754B8">
        <w:t xml:space="preserve"> (</w:t>
      </w:r>
      <w:r w:rsidR="00B754B8">
        <w:fldChar w:fldCharType="begin"/>
      </w:r>
      <w:r w:rsidR="00B754B8">
        <w:instrText xml:space="preserve"> REF _Ref60929326 \h </w:instrText>
      </w:r>
      <w:r w:rsidR="00B754B8">
        <w:fldChar w:fldCharType="separate"/>
      </w:r>
      <w:r w:rsidR="00B754B8">
        <w:t xml:space="preserve">Figure </w:t>
      </w:r>
      <w:r w:rsidR="00B754B8">
        <w:rPr>
          <w:noProof/>
        </w:rPr>
        <w:t>5</w:t>
      </w:r>
      <w:r w:rsidR="00B754B8">
        <w:fldChar w:fldCharType="end"/>
      </w:r>
      <w:r w:rsidR="00B754B8">
        <w:t>)</w:t>
      </w:r>
      <w:r>
        <w:t xml:space="preserve">. </w:t>
      </w:r>
      <w:r w:rsidR="00901864">
        <w:t>Dissolved oxygen results ranged from 1.45 mg/L to 10.12 mg/L. Higher dissolved oxygen levels were associated with tributary inputs and aquatic vegetation. Dissolved oxygen levels less than 7 mg/L were mostly associated with beaver dams and road/stream crossings, which create pools and allow water to warm up.</w:t>
      </w:r>
      <w:r>
        <w:t xml:space="preserve"> </w:t>
      </w:r>
    </w:p>
    <w:p w:rsidR="00B60E00" w:rsidRDefault="00B60E00" w:rsidP="00B60E00">
      <w:pPr>
        <w:rPr>
          <w:b/>
        </w:rPr>
      </w:pPr>
      <w:r w:rsidRPr="00B60E00">
        <w:rPr>
          <w:b/>
        </w:rPr>
        <w:t>Temperature</w:t>
      </w:r>
    </w:p>
    <w:p w:rsidR="00B60E00" w:rsidRPr="00901864" w:rsidRDefault="00B60E00" w:rsidP="00B60E00">
      <w:pPr>
        <w:rPr>
          <w:rFonts w:ascii="Times New Roman" w:hAnsi="Times New Roman" w:cs="Times New Roman"/>
          <w:sz w:val="24"/>
          <w:szCs w:val="24"/>
        </w:rPr>
      </w:pPr>
      <w:r>
        <w:rPr>
          <w:rFonts w:ascii="Times New Roman" w:hAnsi="Times New Roman" w:cs="Times New Roman"/>
          <w:sz w:val="24"/>
          <w:szCs w:val="24"/>
        </w:rPr>
        <w:t xml:space="preserve">Stoney Creek is a cold-water stream that can support brook trout. </w:t>
      </w:r>
      <w:r w:rsidRPr="00755FC3">
        <w:rPr>
          <w:rFonts w:ascii="Times New Roman" w:hAnsi="Times New Roman" w:cs="Times New Roman"/>
          <w:sz w:val="24"/>
          <w:szCs w:val="24"/>
        </w:rPr>
        <w:t xml:space="preserve">According to EGLE Part 4 Water Quality Standards, </w:t>
      </w:r>
      <w:r>
        <w:rPr>
          <w:rFonts w:ascii="Times New Roman" w:hAnsi="Times New Roman" w:cs="Times New Roman"/>
          <w:sz w:val="24"/>
          <w:szCs w:val="24"/>
        </w:rPr>
        <w:t xml:space="preserve">the </w:t>
      </w:r>
      <w:r w:rsidRPr="00755FC3">
        <w:rPr>
          <w:rFonts w:ascii="Times New Roman" w:hAnsi="Times New Roman" w:cs="Times New Roman"/>
          <w:sz w:val="24"/>
          <w:szCs w:val="24"/>
        </w:rPr>
        <w:t xml:space="preserve">monthly maximum </w:t>
      </w:r>
      <w:proofErr w:type="gramStart"/>
      <w:r w:rsidRPr="00755FC3">
        <w:rPr>
          <w:rFonts w:ascii="Times New Roman" w:hAnsi="Times New Roman" w:cs="Times New Roman"/>
          <w:sz w:val="24"/>
          <w:szCs w:val="24"/>
        </w:rPr>
        <w:t>temperat</w:t>
      </w:r>
      <w:r>
        <w:rPr>
          <w:rFonts w:ascii="Times New Roman" w:hAnsi="Times New Roman" w:cs="Times New Roman"/>
          <w:sz w:val="24"/>
          <w:szCs w:val="24"/>
        </w:rPr>
        <w:t>ure for August</w:t>
      </w:r>
      <w:r w:rsidRPr="00755FC3">
        <w:rPr>
          <w:rFonts w:ascii="Times New Roman" w:hAnsi="Times New Roman" w:cs="Times New Roman"/>
          <w:sz w:val="24"/>
          <w:szCs w:val="24"/>
        </w:rPr>
        <w:t xml:space="preserve"> for streams supporting cold</w:t>
      </w:r>
      <w:r>
        <w:rPr>
          <w:rFonts w:ascii="Times New Roman" w:hAnsi="Times New Roman" w:cs="Times New Roman"/>
          <w:sz w:val="24"/>
          <w:szCs w:val="24"/>
        </w:rPr>
        <w:t>-</w:t>
      </w:r>
      <w:r w:rsidRPr="00755FC3">
        <w:rPr>
          <w:rFonts w:ascii="Times New Roman" w:hAnsi="Times New Roman" w:cs="Times New Roman"/>
          <w:sz w:val="24"/>
          <w:szCs w:val="24"/>
        </w:rPr>
        <w:t>water fish are</w:t>
      </w:r>
      <w:proofErr w:type="gramEnd"/>
      <w:r w:rsidRPr="00755FC3">
        <w:rPr>
          <w:rFonts w:ascii="Times New Roman" w:hAnsi="Times New Roman" w:cs="Times New Roman"/>
          <w:sz w:val="24"/>
          <w:szCs w:val="24"/>
        </w:rPr>
        <w:t xml:space="preserve"> set at 68° Fahrenheit (20.0° Celsius)</w:t>
      </w:r>
      <w:r>
        <w:rPr>
          <w:rFonts w:ascii="Times New Roman" w:hAnsi="Times New Roman" w:cs="Times New Roman"/>
          <w:sz w:val="24"/>
          <w:szCs w:val="24"/>
        </w:rPr>
        <w:t>. The majority of Stoney Creek met temperature standards except for a few sites at the mouth near Black Lake and a few sites at the end of the survey near County Line Rd</w:t>
      </w:r>
      <w:r w:rsidR="00B754B8">
        <w:rPr>
          <w:rFonts w:ascii="Times New Roman" w:hAnsi="Times New Roman" w:cs="Times New Roman"/>
          <w:sz w:val="24"/>
          <w:szCs w:val="24"/>
        </w:rPr>
        <w:t xml:space="preserve"> (</w:t>
      </w:r>
      <w:r w:rsidR="00B754B8">
        <w:rPr>
          <w:rFonts w:ascii="Times New Roman" w:hAnsi="Times New Roman" w:cs="Times New Roman"/>
          <w:sz w:val="24"/>
          <w:szCs w:val="24"/>
        </w:rPr>
        <w:fldChar w:fldCharType="begin"/>
      </w:r>
      <w:r w:rsidR="00B754B8">
        <w:rPr>
          <w:rFonts w:ascii="Times New Roman" w:hAnsi="Times New Roman" w:cs="Times New Roman"/>
          <w:sz w:val="24"/>
          <w:szCs w:val="24"/>
        </w:rPr>
        <w:instrText xml:space="preserve"> REF _Ref60929387 \h </w:instrText>
      </w:r>
      <w:r w:rsidR="00B754B8">
        <w:rPr>
          <w:rFonts w:ascii="Times New Roman" w:hAnsi="Times New Roman" w:cs="Times New Roman"/>
          <w:sz w:val="24"/>
          <w:szCs w:val="24"/>
        </w:rPr>
      </w:r>
      <w:r w:rsidR="00B754B8">
        <w:rPr>
          <w:rFonts w:ascii="Times New Roman" w:hAnsi="Times New Roman" w:cs="Times New Roman"/>
          <w:sz w:val="24"/>
          <w:szCs w:val="24"/>
        </w:rPr>
        <w:fldChar w:fldCharType="separate"/>
      </w:r>
      <w:r w:rsidR="00B754B8">
        <w:t xml:space="preserve">Figure </w:t>
      </w:r>
      <w:r w:rsidR="00B754B8">
        <w:rPr>
          <w:noProof/>
        </w:rPr>
        <w:t>6</w:t>
      </w:r>
      <w:r w:rsidR="00B754B8">
        <w:rPr>
          <w:rFonts w:ascii="Times New Roman" w:hAnsi="Times New Roman" w:cs="Times New Roman"/>
          <w:sz w:val="24"/>
          <w:szCs w:val="24"/>
        </w:rPr>
        <w:fldChar w:fldCharType="end"/>
      </w:r>
      <w:r w:rsidR="00B754B8">
        <w:rPr>
          <w:rFonts w:ascii="Times New Roman" w:hAnsi="Times New Roman" w:cs="Times New Roman"/>
          <w:sz w:val="24"/>
          <w:szCs w:val="24"/>
        </w:rPr>
        <w:t>)</w:t>
      </w:r>
      <w:r>
        <w:rPr>
          <w:rFonts w:ascii="Times New Roman" w:hAnsi="Times New Roman" w:cs="Times New Roman"/>
          <w:sz w:val="24"/>
          <w:szCs w:val="24"/>
        </w:rPr>
        <w:t>. The sites that exceeded temperature standards were most commonly situation near road/stream cros</w:t>
      </w:r>
      <w:r w:rsidR="00901864">
        <w:rPr>
          <w:rFonts w:ascii="Times New Roman" w:hAnsi="Times New Roman" w:cs="Times New Roman"/>
          <w:sz w:val="24"/>
          <w:szCs w:val="24"/>
        </w:rPr>
        <w:t>sings, beaver dams, and houses.</w:t>
      </w:r>
      <w:r w:rsidR="00032E38">
        <w:rPr>
          <w:rFonts w:ascii="Times New Roman" w:hAnsi="Times New Roman" w:cs="Times New Roman"/>
          <w:sz w:val="24"/>
          <w:szCs w:val="24"/>
        </w:rPr>
        <w:t xml:space="preserve"> Temperatures were similar to those recorded in August 2020.</w:t>
      </w:r>
    </w:p>
    <w:p w:rsidR="008F0EBF" w:rsidRDefault="008F0EBF" w:rsidP="008F0EBF">
      <w:pPr>
        <w:rPr>
          <w:b/>
        </w:rPr>
      </w:pPr>
      <w:r>
        <w:rPr>
          <w:b/>
        </w:rPr>
        <w:t>Chloride</w:t>
      </w:r>
    </w:p>
    <w:p w:rsidR="008F0EBF" w:rsidRDefault="008F0EBF" w:rsidP="008F0EBF">
      <w:pPr>
        <w:rPr>
          <w:rFonts w:ascii="Calibri" w:hAnsi="Calibri" w:cs="Calibri"/>
          <w:szCs w:val="24"/>
        </w:rPr>
      </w:pPr>
      <w:r w:rsidRPr="00950386">
        <w:rPr>
          <w:rFonts w:ascii="Calibri" w:hAnsi="Calibri" w:cs="Calibri"/>
          <w:szCs w:val="24"/>
        </w:rPr>
        <w:t>Chloride (Cl</w:t>
      </w:r>
      <w:r w:rsidRPr="00950386">
        <w:rPr>
          <w:rFonts w:ascii="Calibri" w:hAnsi="Calibri" w:cs="Calibri"/>
          <w:szCs w:val="24"/>
          <w:vertAlign w:val="superscript"/>
        </w:rPr>
        <w:t>-</w:t>
      </w:r>
      <w:r w:rsidRPr="00950386">
        <w:rPr>
          <w:rFonts w:ascii="Calibri" w:hAnsi="Calibri" w:cs="Calibri"/>
          <w:szCs w:val="24"/>
        </w:rPr>
        <w:t xml:space="preserve">) </w:t>
      </w:r>
      <w:r>
        <w:rPr>
          <w:rFonts w:ascii="Calibri" w:hAnsi="Calibri" w:cs="Calibri"/>
          <w:szCs w:val="24"/>
        </w:rPr>
        <w:t>is found in</w:t>
      </w:r>
      <w:r w:rsidRPr="00950386">
        <w:rPr>
          <w:rFonts w:ascii="Calibri" w:hAnsi="Calibri" w:cs="Calibri"/>
          <w:szCs w:val="24"/>
        </w:rPr>
        <w:t xml:space="preserve"> table</w:t>
      </w:r>
      <w:r>
        <w:rPr>
          <w:rFonts w:ascii="Calibri" w:hAnsi="Calibri" w:cs="Calibri"/>
          <w:szCs w:val="24"/>
        </w:rPr>
        <w:t xml:space="preserve"> salt</w:t>
      </w:r>
      <w:r w:rsidRPr="00950386">
        <w:rPr>
          <w:rFonts w:ascii="Calibri" w:hAnsi="Calibri" w:cs="Calibri"/>
          <w:szCs w:val="24"/>
        </w:rPr>
        <w:t xml:space="preserve">, in water softener salts, </w:t>
      </w:r>
      <w:r>
        <w:rPr>
          <w:rFonts w:ascii="Calibri" w:hAnsi="Calibri" w:cs="Calibri"/>
          <w:szCs w:val="24"/>
        </w:rPr>
        <w:t xml:space="preserve">in </w:t>
      </w:r>
      <w:r w:rsidRPr="00950386">
        <w:rPr>
          <w:rFonts w:ascii="Calibri" w:hAnsi="Calibri" w:cs="Calibri"/>
          <w:szCs w:val="24"/>
        </w:rPr>
        <w:t>some fertilizers, and used in the wintertime to de-ice roadways.</w:t>
      </w:r>
      <w:r>
        <w:rPr>
          <w:rFonts w:ascii="Calibri" w:hAnsi="Calibri" w:cs="Calibri"/>
          <w:szCs w:val="24"/>
        </w:rPr>
        <w:t xml:space="preserve"> Chloride in the water is a sign of human influences. Stoney Creek did not exceed Environmental Protection Agency thresholds for chronic or acute toxicity. Most water bodies in Northern Michigan have natural chloride levels of less than 25 mg/L and Stoney Creek chloride levels were higher than that from Twin Schools Rd. to Hutchinson HWY</w:t>
      </w:r>
      <w:r w:rsidR="00274418">
        <w:rPr>
          <w:rFonts w:ascii="Calibri" w:hAnsi="Calibri" w:cs="Calibri"/>
          <w:szCs w:val="24"/>
        </w:rPr>
        <w:t xml:space="preserve"> (</w:t>
      </w:r>
      <w:r w:rsidR="00274418">
        <w:rPr>
          <w:rFonts w:ascii="Calibri" w:hAnsi="Calibri" w:cs="Calibri"/>
          <w:szCs w:val="24"/>
        </w:rPr>
        <w:fldChar w:fldCharType="begin"/>
      </w:r>
      <w:r w:rsidR="00274418">
        <w:rPr>
          <w:rFonts w:ascii="Calibri" w:hAnsi="Calibri" w:cs="Calibri"/>
          <w:szCs w:val="24"/>
        </w:rPr>
        <w:instrText xml:space="preserve"> REF _Ref60929009 \h </w:instrText>
      </w:r>
      <w:r w:rsidR="00274418">
        <w:rPr>
          <w:rFonts w:ascii="Calibri" w:hAnsi="Calibri" w:cs="Calibri"/>
          <w:szCs w:val="24"/>
        </w:rPr>
      </w:r>
      <w:r w:rsidR="00274418">
        <w:rPr>
          <w:rFonts w:ascii="Calibri" w:hAnsi="Calibri" w:cs="Calibri"/>
          <w:szCs w:val="24"/>
        </w:rPr>
        <w:fldChar w:fldCharType="separate"/>
      </w:r>
      <w:r w:rsidR="00274418">
        <w:t xml:space="preserve">Figure </w:t>
      </w:r>
      <w:r w:rsidR="00274418">
        <w:rPr>
          <w:noProof/>
        </w:rPr>
        <w:t>1</w:t>
      </w:r>
      <w:r w:rsidR="00274418">
        <w:rPr>
          <w:rFonts w:ascii="Calibri" w:hAnsi="Calibri" w:cs="Calibri"/>
          <w:szCs w:val="24"/>
        </w:rPr>
        <w:fldChar w:fldCharType="end"/>
      </w:r>
      <w:r w:rsidR="00B754B8">
        <w:rPr>
          <w:rFonts w:ascii="Calibri" w:hAnsi="Calibri" w:cs="Calibri"/>
          <w:szCs w:val="24"/>
        </w:rPr>
        <w:t xml:space="preserve">, </w:t>
      </w:r>
      <w:r w:rsidR="00B754B8">
        <w:rPr>
          <w:rFonts w:ascii="Calibri" w:hAnsi="Calibri" w:cs="Calibri"/>
          <w:szCs w:val="24"/>
        </w:rPr>
        <w:fldChar w:fldCharType="begin"/>
      </w:r>
      <w:r w:rsidR="00B754B8">
        <w:rPr>
          <w:rFonts w:ascii="Calibri" w:hAnsi="Calibri" w:cs="Calibri"/>
          <w:szCs w:val="24"/>
        </w:rPr>
        <w:instrText xml:space="preserve"> REF _Ref60929423 \h </w:instrText>
      </w:r>
      <w:r w:rsidR="00B754B8">
        <w:rPr>
          <w:rFonts w:ascii="Calibri" w:hAnsi="Calibri" w:cs="Calibri"/>
          <w:szCs w:val="24"/>
        </w:rPr>
      </w:r>
      <w:r w:rsidR="00B754B8">
        <w:rPr>
          <w:rFonts w:ascii="Calibri" w:hAnsi="Calibri" w:cs="Calibri"/>
          <w:szCs w:val="24"/>
        </w:rPr>
        <w:fldChar w:fldCharType="separate"/>
      </w:r>
      <w:r w:rsidR="00B754B8">
        <w:t xml:space="preserve">Figure </w:t>
      </w:r>
      <w:r w:rsidR="00B754B8">
        <w:rPr>
          <w:noProof/>
        </w:rPr>
        <w:t>7</w:t>
      </w:r>
      <w:r w:rsidR="00B754B8">
        <w:rPr>
          <w:rFonts w:ascii="Calibri" w:hAnsi="Calibri" w:cs="Calibri"/>
          <w:szCs w:val="24"/>
        </w:rPr>
        <w:fldChar w:fldCharType="end"/>
      </w:r>
      <w:r w:rsidR="00274418">
        <w:rPr>
          <w:rFonts w:ascii="Calibri" w:hAnsi="Calibri" w:cs="Calibri"/>
          <w:szCs w:val="24"/>
        </w:rPr>
        <w:t>)</w:t>
      </w:r>
      <w:r>
        <w:rPr>
          <w:rFonts w:ascii="Calibri" w:hAnsi="Calibri" w:cs="Calibri"/>
          <w:szCs w:val="24"/>
        </w:rPr>
        <w:t xml:space="preserve">. Additionally, the marked increased between M-68 (10.92 mg/L) and Twin Schools Rd. (44.40 mg/L) is a concern. A salt storage barn located near Twin Schools Rd. could be the reason for heightened chloride in Stoney Creek </w:t>
      </w:r>
      <w:r>
        <w:rPr>
          <w:rFonts w:ascii="Calibri" w:hAnsi="Calibri" w:cs="Calibri"/>
          <w:szCs w:val="24"/>
        </w:rPr>
        <w:lastRenderedPageBreak/>
        <w:t>if salt from the storage barn is getting into the creek.</w:t>
      </w:r>
      <w:r w:rsidR="00C7144F">
        <w:rPr>
          <w:rFonts w:ascii="Calibri" w:hAnsi="Calibri" w:cs="Calibri"/>
          <w:szCs w:val="24"/>
        </w:rPr>
        <w:t xml:space="preserve"> </w:t>
      </w:r>
      <w:r w:rsidR="00C7144F">
        <w:t>Chloride values at Stoney Creek were slightly lower in 2020 than in 2018 at the same locations</w:t>
      </w:r>
      <w:r w:rsidR="00274418">
        <w:t xml:space="preserve"> </w:t>
      </w:r>
      <w:r w:rsidR="00274418">
        <w:rPr>
          <w:rFonts w:eastAsia="Times New Roman"/>
        </w:rPr>
        <w:t>(</w:t>
      </w:r>
      <w:r w:rsidR="00274418">
        <w:rPr>
          <w:rFonts w:eastAsia="Times New Roman"/>
        </w:rPr>
        <w:fldChar w:fldCharType="begin"/>
      </w:r>
      <w:r w:rsidR="00274418">
        <w:rPr>
          <w:rFonts w:eastAsia="Times New Roman"/>
        </w:rPr>
        <w:instrText xml:space="preserve"> REF _Ref60928956 \h </w:instrText>
      </w:r>
      <w:r w:rsidR="00274418">
        <w:rPr>
          <w:rFonts w:eastAsia="Times New Roman"/>
        </w:rPr>
      </w:r>
      <w:r w:rsidR="00274418">
        <w:rPr>
          <w:rFonts w:eastAsia="Times New Roman"/>
        </w:rPr>
        <w:fldChar w:fldCharType="separate"/>
      </w:r>
      <w:r w:rsidR="00274418">
        <w:rPr>
          <w:noProof/>
        </w:rPr>
        <w:fldChar w:fldCharType="begin"/>
      </w:r>
      <w:r w:rsidR="00274418">
        <w:instrText xml:space="preserve"> REF _Ref60929079 \h </w:instrText>
      </w:r>
      <w:r w:rsidR="00274418">
        <w:rPr>
          <w:noProof/>
        </w:rPr>
      </w:r>
      <w:r w:rsidR="00274418">
        <w:rPr>
          <w:noProof/>
        </w:rPr>
        <w:fldChar w:fldCharType="separate"/>
      </w:r>
      <w:r w:rsidR="00274418">
        <w:t xml:space="preserve">Table </w:t>
      </w:r>
      <w:r w:rsidR="00274418">
        <w:rPr>
          <w:noProof/>
        </w:rPr>
        <w:t>2</w:t>
      </w:r>
      <w:r w:rsidR="00274418">
        <w:rPr>
          <w:noProof/>
        </w:rPr>
        <w:fldChar w:fldCharType="end"/>
      </w:r>
      <w:r w:rsidR="00274418">
        <w:rPr>
          <w:rFonts w:eastAsia="Times New Roman"/>
        </w:rPr>
        <w:fldChar w:fldCharType="end"/>
      </w:r>
      <w:r w:rsidR="00274418">
        <w:rPr>
          <w:rFonts w:eastAsia="Times New Roman"/>
        </w:rPr>
        <w:t>)</w:t>
      </w:r>
      <w:r w:rsidR="00C7144F">
        <w:t>.</w:t>
      </w:r>
    </w:p>
    <w:p w:rsidR="000D25BD" w:rsidRDefault="008F0EBF" w:rsidP="000D25BD">
      <w:pPr>
        <w:keepNext/>
      </w:pPr>
      <w:r>
        <w:rPr>
          <w:noProof/>
        </w:rPr>
        <w:drawing>
          <wp:inline distT="0" distB="0" distL="0" distR="0" wp14:anchorId="1E9BD3C1" wp14:editId="5B175CB1">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F0EBF" w:rsidRPr="00B754B8" w:rsidRDefault="000D25BD" w:rsidP="00B754B8">
      <w:pPr>
        <w:pStyle w:val="Caption"/>
        <w:rPr>
          <w:b w:val="0"/>
        </w:rPr>
      </w:pPr>
      <w:bookmarkStart w:id="2" w:name="_Ref60929009"/>
      <w:proofErr w:type="gramStart"/>
      <w:r>
        <w:t xml:space="preserve">Figure </w:t>
      </w:r>
      <w:fldSimple w:instr=" SEQ Figure \* ARABIC ">
        <w:r>
          <w:rPr>
            <w:noProof/>
          </w:rPr>
          <w:t>1</w:t>
        </w:r>
      </w:fldSimple>
      <w:bookmarkEnd w:id="2"/>
      <w:r>
        <w:t>.</w:t>
      </w:r>
      <w:proofErr w:type="gramEnd"/>
      <w:r>
        <w:t xml:space="preserve"> Chloride results on Stoney Creek (2020).</w:t>
      </w:r>
    </w:p>
    <w:p w:rsidR="00B84ECD" w:rsidRDefault="008F0EBF" w:rsidP="00B84ECD">
      <w:pPr>
        <w:pStyle w:val="ListParagraph"/>
        <w:ind w:left="360" w:hanging="360"/>
        <w:rPr>
          <w:rFonts w:ascii="Calibri" w:hAnsi="Calibri" w:cs="Calibri"/>
          <w:b/>
          <w:color w:val="1F497D"/>
          <w:sz w:val="22"/>
          <w:szCs w:val="22"/>
        </w:rPr>
      </w:pPr>
      <w:r w:rsidRPr="00B84ECD">
        <w:rPr>
          <w:rFonts w:ascii="Calibri" w:hAnsi="Calibri" w:cs="Calibri"/>
          <w:b/>
          <w:color w:val="1F497D"/>
          <w:sz w:val="22"/>
          <w:szCs w:val="22"/>
        </w:rPr>
        <w:t>Phosphorus</w:t>
      </w:r>
    </w:p>
    <w:p w:rsidR="00B84ECD" w:rsidRPr="00B84ECD" w:rsidRDefault="00B84ECD" w:rsidP="00B84ECD">
      <w:r w:rsidRPr="00B84ECD">
        <w:t xml:space="preserve">According to </w:t>
      </w:r>
      <w:r>
        <w:t xml:space="preserve">EPA ecoregion recommendations, creeks with high water quality in this area should have total phosphorus of no more than 12 </w:t>
      </w:r>
      <w:r>
        <w:rPr>
          <w:rFonts w:eastAsia="Times New Roman"/>
        </w:rPr>
        <w:t>µg/L. Total phosphorus</w:t>
      </w:r>
      <w:r w:rsidR="00274418">
        <w:rPr>
          <w:rFonts w:eastAsia="Times New Roman"/>
        </w:rPr>
        <w:t xml:space="preserve"> recommendations</w:t>
      </w:r>
      <w:r>
        <w:rPr>
          <w:rFonts w:eastAsia="Times New Roman"/>
        </w:rPr>
        <w:t xml:space="preserve"> was exceeded at five sampling locations, specifically every location upstream of Allis Highway</w:t>
      </w:r>
      <w:r w:rsidR="00274418">
        <w:rPr>
          <w:rFonts w:eastAsia="Times New Roman"/>
        </w:rPr>
        <w:t xml:space="preserve"> (</w:t>
      </w:r>
      <w:r w:rsidR="00274418">
        <w:rPr>
          <w:rFonts w:eastAsia="Times New Roman"/>
        </w:rPr>
        <w:fldChar w:fldCharType="begin"/>
      </w:r>
      <w:r w:rsidR="00274418">
        <w:rPr>
          <w:rFonts w:eastAsia="Times New Roman"/>
        </w:rPr>
        <w:instrText xml:space="preserve"> REF _Ref60929026 \h </w:instrText>
      </w:r>
      <w:r w:rsidR="00274418">
        <w:rPr>
          <w:rFonts w:eastAsia="Times New Roman"/>
        </w:rPr>
      </w:r>
      <w:r w:rsidR="00274418">
        <w:rPr>
          <w:rFonts w:eastAsia="Times New Roman"/>
        </w:rPr>
        <w:fldChar w:fldCharType="separate"/>
      </w:r>
      <w:r w:rsidR="00274418">
        <w:t xml:space="preserve">Figure </w:t>
      </w:r>
      <w:r w:rsidR="00274418">
        <w:rPr>
          <w:noProof/>
        </w:rPr>
        <w:t>2</w:t>
      </w:r>
      <w:r w:rsidR="00274418">
        <w:rPr>
          <w:rFonts w:eastAsia="Times New Roman"/>
        </w:rPr>
        <w:fldChar w:fldCharType="end"/>
      </w:r>
      <w:r w:rsidR="00B754B8">
        <w:rPr>
          <w:rFonts w:eastAsia="Times New Roman"/>
        </w:rPr>
        <w:t xml:space="preserve">, </w:t>
      </w:r>
      <w:r w:rsidR="00B754B8">
        <w:rPr>
          <w:rFonts w:eastAsia="Times New Roman"/>
        </w:rPr>
        <w:fldChar w:fldCharType="begin"/>
      </w:r>
      <w:r w:rsidR="00B754B8">
        <w:rPr>
          <w:rFonts w:eastAsia="Times New Roman"/>
        </w:rPr>
        <w:instrText xml:space="preserve"> REF _Ref60929423 \h </w:instrText>
      </w:r>
      <w:r w:rsidR="00B754B8">
        <w:rPr>
          <w:rFonts w:eastAsia="Times New Roman"/>
        </w:rPr>
      </w:r>
      <w:r w:rsidR="00B754B8">
        <w:rPr>
          <w:rFonts w:eastAsia="Times New Roman"/>
        </w:rPr>
        <w:fldChar w:fldCharType="separate"/>
      </w:r>
      <w:r w:rsidR="00B754B8">
        <w:t xml:space="preserve">Figure </w:t>
      </w:r>
      <w:r w:rsidR="00B754B8">
        <w:rPr>
          <w:noProof/>
        </w:rPr>
        <w:t>7</w:t>
      </w:r>
      <w:r w:rsidR="00B754B8">
        <w:rPr>
          <w:rFonts w:eastAsia="Times New Roman"/>
        </w:rPr>
        <w:fldChar w:fldCharType="end"/>
      </w:r>
      <w:r w:rsidR="00274418">
        <w:rPr>
          <w:rFonts w:eastAsia="Times New Roman"/>
        </w:rPr>
        <w:t>)</w:t>
      </w:r>
      <w:r>
        <w:rPr>
          <w:rFonts w:eastAsia="Times New Roman"/>
        </w:rPr>
        <w:t>.</w:t>
      </w:r>
      <w:r w:rsidR="00C7144F">
        <w:rPr>
          <w:rFonts w:eastAsia="Times New Roman"/>
        </w:rPr>
        <w:t xml:space="preserve"> Phosphorus </w:t>
      </w:r>
      <w:r w:rsidR="006A6F0F">
        <w:rPr>
          <w:rFonts w:eastAsia="Times New Roman"/>
        </w:rPr>
        <w:t xml:space="preserve">results in 2020 were </w:t>
      </w:r>
      <w:r w:rsidR="00C7144F">
        <w:rPr>
          <w:rFonts w:eastAsia="Times New Roman"/>
        </w:rPr>
        <w:t>lower</w:t>
      </w:r>
      <w:r w:rsidR="006A6F0F">
        <w:rPr>
          <w:rFonts w:eastAsia="Times New Roman"/>
        </w:rPr>
        <w:t xml:space="preserve"> than the average for 2018 at the mouth and N. County Line Rd. Phosphorus results in 2020 were higher than the 2018 average at M-68</w:t>
      </w:r>
      <w:r w:rsidR="00274418">
        <w:rPr>
          <w:rFonts w:eastAsia="Times New Roman"/>
        </w:rPr>
        <w:t xml:space="preserve"> (</w:t>
      </w:r>
      <w:r w:rsidR="00274418">
        <w:rPr>
          <w:rFonts w:eastAsia="Times New Roman"/>
        </w:rPr>
        <w:fldChar w:fldCharType="begin"/>
      </w:r>
      <w:r w:rsidR="00274418">
        <w:rPr>
          <w:rFonts w:eastAsia="Times New Roman"/>
        </w:rPr>
        <w:instrText xml:space="preserve"> REF _Ref60928956 \h </w:instrText>
      </w:r>
      <w:r w:rsidR="00274418">
        <w:rPr>
          <w:rFonts w:eastAsia="Times New Roman"/>
        </w:rPr>
      </w:r>
      <w:r w:rsidR="00274418">
        <w:rPr>
          <w:rFonts w:eastAsia="Times New Roman"/>
        </w:rPr>
        <w:fldChar w:fldCharType="separate"/>
      </w:r>
      <w:r w:rsidR="00274418">
        <w:rPr>
          <w:noProof/>
        </w:rPr>
        <w:fldChar w:fldCharType="begin"/>
      </w:r>
      <w:r w:rsidR="00274418">
        <w:instrText xml:space="preserve"> REF _Ref60929079 \h </w:instrText>
      </w:r>
      <w:r w:rsidR="00274418">
        <w:rPr>
          <w:noProof/>
        </w:rPr>
      </w:r>
      <w:r w:rsidR="00274418">
        <w:rPr>
          <w:noProof/>
        </w:rPr>
        <w:fldChar w:fldCharType="separate"/>
      </w:r>
      <w:r w:rsidR="00274418">
        <w:t xml:space="preserve">Table </w:t>
      </w:r>
      <w:r w:rsidR="00274418">
        <w:rPr>
          <w:noProof/>
        </w:rPr>
        <w:t>2</w:t>
      </w:r>
      <w:r w:rsidR="00274418">
        <w:rPr>
          <w:noProof/>
        </w:rPr>
        <w:fldChar w:fldCharType="end"/>
      </w:r>
      <w:r w:rsidR="00274418">
        <w:rPr>
          <w:rFonts w:eastAsia="Times New Roman"/>
        </w:rPr>
        <w:fldChar w:fldCharType="end"/>
      </w:r>
      <w:r w:rsidR="00274418">
        <w:rPr>
          <w:rFonts w:eastAsia="Times New Roman"/>
        </w:rPr>
        <w:t>)</w:t>
      </w:r>
      <w:r w:rsidR="006A6F0F">
        <w:rPr>
          <w:rFonts w:eastAsia="Times New Roman"/>
        </w:rPr>
        <w:t>.</w:t>
      </w:r>
    </w:p>
    <w:p w:rsidR="000D25BD" w:rsidRDefault="008F0EBF" w:rsidP="000D25BD">
      <w:pPr>
        <w:pStyle w:val="ListParagraph"/>
        <w:keepNext/>
        <w:ind w:hanging="360"/>
      </w:pPr>
      <w:r>
        <w:rPr>
          <w:noProof/>
        </w:rPr>
        <w:drawing>
          <wp:inline distT="0" distB="0" distL="0" distR="0" wp14:anchorId="2A4BDA61" wp14:editId="3B057A2E">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F0EBF" w:rsidRDefault="000D25BD" w:rsidP="000D25BD">
      <w:pPr>
        <w:pStyle w:val="Caption"/>
        <w:rPr>
          <w:rFonts w:ascii="Calibri" w:hAnsi="Calibri" w:cs="Calibri"/>
          <w:color w:val="1F497D"/>
          <w:sz w:val="22"/>
          <w:szCs w:val="22"/>
        </w:rPr>
      </w:pPr>
      <w:bookmarkStart w:id="3" w:name="_Ref60929026"/>
      <w:proofErr w:type="gramStart"/>
      <w:r>
        <w:t xml:space="preserve">Figure </w:t>
      </w:r>
      <w:proofErr w:type="gramEnd"/>
      <w:r>
        <w:fldChar w:fldCharType="begin"/>
      </w:r>
      <w:r>
        <w:instrText xml:space="preserve"> SEQ Figure \* ARABIC </w:instrText>
      </w:r>
      <w:r>
        <w:fldChar w:fldCharType="separate"/>
      </w:r>
      <w:r>
        <w:rPr>
          <w:noProof/>
        </w:rPr>
        <w:t>2</w:t>
      </w:r>
      <w:r>
        <w:fldChar w:fldCharType="end"/>
      </w:r>
      <w:bookmarkEnd w:id="3"/>
      <w:proofErr w:type="gramStart"/>
      <w:r>
        <w:t>.</w:t>
      </w:r>
      <w:proofErr w:type="gramEnd"/>
      <w:r>
        <w:t xml:space="preserve"> Total phosphorus results on Stoney Creek (2020).</w:t>
      </w:r>
    </w:p>
    <w:p w:rsidR="0095227D" w:rsidRDefault="0095227D" w:rsidP="00B84ECD">
      <w:pPr>
        <w:pStyle w:val="ListParagraph"/>
        <w:ind w:left="360" w:hanging="360"/>
        <w:rPr>
          <w:rFonts w:ascii="Calibri" w:hAnsi="Calibri" w:cs="Calibri"/>
          <w:b/>
          <w:color w:val="1F497D"/>
          <w:sz w:val="22"/>
          <w:szCs w:val="22"/>
        </w:rPr>
      </w:pPr>
    </w:p>
    <w:p w:rsidR="00B84ECD" w:rsidRDefault="008F0EBF" w:rsidP="00B84ECD">
      <w:pPr>
        <w:pStyle w:val="ListParagraph"/>
        <w:ind w:left="360" w:hanging="360"/>
        <w:rPr>
          <w:rFonts w:ascii="Calibri" w:eastAsia="Times New Roman" w:hAnsi="Calibri" w:cs="Calibri"/>
          <w:color w:val="1F497D"/>
          <w:sz w:val="22"/>
          <w:szCs w:val="22"/>
        </w:rPr>
      </w:pPr>
      <w:r w:rsidRPr="00B84ECD">
        <w:rPr>
          <w:rFonts w:ascii="Calibri" w:hAnsi="Calibri" w:cs="Calibri"/>
          <w:b/>
          <w:color w:val="1F497D"/>
          <w:sz w:val="22"/>
          <w:szCs w:val="22"/>
        </w:rPr>
        <w:lastRenderedPageBreak/>
        <w:t>Nitrogen</w:t>
      </w:r>
      <w:r w:rsidR="00B84ECD" w:rsidRPr="00B84ECD">
        <w:rPr>
          <w:rFonts w:ascii="Calibri" w:eastAsia="Times New Roman" w:hAnsi="Calibri" w:cs="Calibri"/>
          <w:color w:val="1F497D"/>
          <w:sz w:val="22"/>
          <w:szCs w:val="22"/>
        </w:rPr>
        <w:t xml:space="preserve"> </w:t>
      </w:r>
    </w:p>
    <w:p w:rsidR="00B84ECD" w:rsidRPr="00274418" w:rsidRDefault="00B84ECD" w:rsidP="00274418">
      <w:r>
        <w:t xml:space="preserve">EPA </w:t>
      </w:r>
      <w:proofErr w:type="spellStart"/>
      <w:r>
        <w:t>ecogion</w:t>
      </w:r>
      <w:proofErr w:type="spellEnd"/>
      <w:r>
        <w:t xml:space="preserve"> recommendations state that high quality creeks in this area should have no more than 440 440 µg/L of total nitrogen. Total nitrogen was exceeded at every sampling location</w:t>
      </w:r>
      <w:r w:rsidR="00274418">
        <w:t xml:space="preserve"> (</w:t>
      </w:r>
      <w:r w:rsidR="00274418">
        <w:fldChar w:fldCharType="begin"/>
      </w:r>
      <w:r w:rsidR="00274418">
        <w:instrText xml:space="preserve"> REF _Ref60929046 \h </w:instrText>
      </w:r>
      <w:r w:rsidR="00274418">
        <w:fldChar w:fldCharType="separate"/>
      </w:r>
      <w:r w:rsidR="00274418">
        <w:t xml:space="preserve">Figure </w:t>
      </w:r>
      <w:r w:rsidR="00274418">
        <w:rPr>
          <w:noProof/>
        </w:rPr>
        <w:t>3</w:t>
      </w:r>
      <w:r w:rsidR="00274418">
        <w:fldChar w:fldCharType="end"/>
      </w:r>
      <w:r w:rsidR="00B754B8">
        <w:t xml:space="preserve">, </w:t>
      </w:r>
      <w:r w:rsidR="00B754B8">
        <w:rPr>
          <w:rFonts w:eastAsia="Times New Roman"/>
        </w:rPr>
        <w:fldChar w:fldCharType="begin"/>
      </w:r>
      <w:r w:rsidR="00B754B8">
        <w:rPr>
          <w:rFonts w:eastAsia="Times New Roman"/>
        </w:rPr>
        <w:instrText xml:space="preserve"> REF _Ref60929423 \h </w:instrText>
      </w:r>
      <w:r w:rsidR="00B754B8">
        <w:rPr>
          <w:rFonts w:eastAsia="Times New Roman"/>
        </w:rPr>
      </w:r>
      <w:r w:rsidR="00B754B8">
        <w:rPr>
          <w:rFonts w:eastAsia="Times New Roman"/>
        </w:rPr>
        <w:fldChar w:fldCharType="separate"/>
      </w:r>
      <w:r w:rsidR="00B754B8">
        <w:t xml:space="preserve">Figure </w:t>
      </w:r>
      <w:r w:rsidR="00B754B8">
        <w:rPr>
          <w:noProof/>
        </w:rPr>
        <w:t>7</w:t>
      </w:r>
      <w:r w:rsidR="00B754B8">
        <w:rPr>
          <w:rFonts w:eastAsia="Times New Roman"/>
        </w:rPr>
        <w:fldChar w:fldCharType="end"/>
      </w:r>
      <w:r w:rsidR="00274418">
        <w:t>)</w:t>
      </w:r>
      <w:r>
        <w:t>. Total nitrogen declined from the upstream reaches towards the mouth.</w:t>
      </w:r>
      <w:r w:rsidR="00032E38">
        <w:t xml:space="preserve"> Total nitrogen in 2020 was above 2018 averages at the mouth and M-68</w:t>
      </w:r>
      <w:r w:rsidR="00274418">
        <w:t xml:space="preserve"> </w:t>
      </w:r>
      <w:r w:rsidR="00274418">
        <w:rPr>
          <w:rFonts w:eastAsia="Times New Roman"/>
        </w:rPr>
        <w:t>(</w:t>
      </w:r>
      <w:r w:rsidR="00274418">
        <w:rPr>
          <w:rFonts w:eastAsia="Times New Roman"/>
        </w:rPr>
        <w:fldChar w:fldCharType="begin"/>
      </w:r>
      <w:r w:rsidR="00274418">
        <w:rPr>
          <w:rFonts w:eastAsia="Times New Roman"/>
        </w:rPr>
        <w:instrText xml:space="preserve"> REF _Ref60928956 \h </w:instrText>
      </w:r>
      <w:r w:rsidR="00274418">
        <w:rPr>
          <w:rFonts w:eastAsia="Times New Roman"/>
        </w:rPr>
      </w:r>
      <w:r w:rsidR="00274418">
        <w:rPr>
          <w:rFonts w:eastAsia="Times New Roman"/>
        </w:rPr>
        <w:fldChar w:fldCharType="separate"/>
      </w:r>
      <w:r w:rsidR="00274418">
        <w:rPr>
          <w:noProof/>
        </w:rPr>
        <w:fldChar w:fldCharType="begin"/>
      </w:r>
      <w:r w:rsidR="00274418">
        <w:instrText xml:space="preserve"> REF _Ref60929079 \h </w:instrText>
      </w:r>
      <w:r w:rsidR="00274418">
        <w:rPr>
          <w:noProof/>
        </w:rPr>
      </w:r>
      <w:r w:rsidR="00274418">
        <w:rPr>
          <w:noProof/>
        </w:rPr>
        <w:fldChar w:fldCharType="separate"/>
      </w:r>
      <w:r w:rsidR="00274418">
        <w:t xml:space="preserve">Table </w:t>
      </w:r>
      <w:r w:rsidR="00274418">
        <w:rPr>
          <w:noProof/>
        </w:rPr>
        <w:t>2</w:t>
      </w:r>
      <w:r w:rsidR="00274418">
        <w:rPr>
          <w:noProof/>
        </w:rPr>
        <w:fldChar w:fldCharType="end"/>
      </w:r>
      <w:r w:rsidR="00274418">
        <w:rPr>
          <w:rFonts w:eastAsia="Times New Roman"/>
        </w:rPr>
        <w:fldChar w:fldCharType="end"/>
      </w:r>
      <w:r w:rsidR="00274418">
        <w:rPr>
          <w:rFonts w:eastAsia="Times New Roman"/>
        </w:rPr>
        <w:t>)</w:t>
      </w:r>
      <w:r w:rsidR="00032E38">
        <w:t>.</w:t>
      </w:r>
    </w:p>
    <w:p w:rsidR="000D25BD" w:rsidRDefault="008F0EBF" w:rsidP="000D25BD">
      <w:pPr>
        <w:pStyle w:val="ListParagraph"/>
        <w:keepNext/>
        <w:ind w:hanging="360"/>
      </w:pPr>
      <w:r>
        <w:rPr>
          <w:noProof/>
        </w:rPr>
        <w:drawing>
          <wp:inline distT="0" distB="0" distL="0" distR="0" wp14:anchorId="5C2D005D" wp14:editId="4573DED4">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7144F" w:rsidRPr="00274418" w:rsidRDefault="000D25BD" w:rsidP="00274418">
      <w:pPr>
        <w:pStyle w:val="Caption"/>
        <w:rPr>
          <w:rFonts w:ascii="Calibri" w:hAnsi="Calibri" w:cs="Calibri"/>
          <w:color w:val="1F497D"/>
          <w:sz w:val="22"/>
          <w:szCs w:val="22"/>
        </w:rPr>
      </w:pPr>
      <w:bookmarkStart w:id="4" w:name="_Ref60929046"/>
      <w:r>
        <w:t xml:space="preserve">Figure </w:t>
      </w:r>
      <w:fldSimple w:instr=" SEQ Figure \* ARABIC ">
        <w:r>
          <w:rPr>
            <w:noProof/>
          </w:rPr>
          <w:t>3</w:t>
        </w:r>
      </w:fldSimple>
      <w:bookmarkEnd w:id="4"/>
      <w:r>
        <w:t>.Total nitrogen results on Stoney Creek (2020).</w:t>
      </w:r>
    </w:p>
    <w:p w:rsidR="00032E38" w:rsidRDefault="00032E38" w:rsidP="00032E38">
      <w:pPr>
        <w:pStyle w:val="Caption"/>
        <w:keepNext/>
      </w:pPr>
      <w:bookmarkStart w:id="5" w:name="_Ref60929079"/>
      <w:proofErr w:type="gramStart"/>
      <w:r>
        <w:t xml:space="preserve">Table </w:t>
      </w:r>
      <w:fldSimple w:instr=" SEQ Table \* ARABIC ">
        <w:r w:rsidR="000D25BD">
          <w:rPr>
            <w:noProof/>
          </w:rPr>
          <w:t>2</w:t>
        </w:r>
      </w:fldSimple>
      <w:bookmarkEnd w:id="5"/>
      <w:r>
        <w:t>.</w:t>
      </w:r>
      <w:proofErr w:type="gramEnd"/>
      <w:r>
        <w:t xml:space="preserve"> </w:t>
      </w:r>
      <w:proofErr w:type="gramStart"/>
      <w:r>
        <w:t>Comparison of 2020 results to 2018 averages.</w:t>
      </w:r>
      <w:proofErr w:type="gramEnd"/>
    </w:p>
    <w:tbl>
      <w:tblPr>
        <w:tblStyle w:val="TableGrid"/>
        <w:tblW w:w="0" w:type="auto"/>
        <w:tblInd w:w="360" w:type="dxa"/>
        <w:tblLook w:val="04A0" w:firstRow="1" w:lastRow="0" w:firstColumn="1" w:lastColumn="0" w:noHBand="0" w:noVBand="1"/>
      </w:tblPr>
      <w:tblGrid>
        <w:gridCol w:w="2132"/>
        <w:gridCol w:w="2382"/>
        <w:gridCol w:w="2371"/>
        <w:gridCol w:w="2331"/>
      </w:tblGrid>
      <w:tr w:rsidR="00032E38" w:rsidRPr="00032E38" w:rsidTr="008772AF">
        <w:tc>
          <w:tcPr>
            <w:tcW w:w="2132" w:type="dxa"/>
          </w:tcPr>
          <w:p w:rsidR="008772AF" w:rsidRPr="00032E38" w:rsidRDefault="008772AF" w:rsidP="0095227D">
            <w:pPr>
              <w:pStyle w:val="ListParagraph"/>
              <w:ind w:left="0"/>
              <w:rPr>
                <w:rFonts w:ascii="Calibri" w:hAnsi="Calibri" w:cs="Calibri"/>
                <w:sz w:val="22"/>
                <w:szCs w:val="22"/>
              </w:rPr>
            </w:pPr>
          </w:p>
        </w:tc>
        <w:tc>
          <w:tcPr>
            <w:tcW w:w="2382" w:type="dxa"/>
          </w:tcPr>
          <w:p w:rsidR="008772AF" w:rsidRPr="00032E38" w:rsidRDefault="008772AF" w:rsidP="0095227D">
            <w:pPr>
              <w:pStyle w:val="ListParagraph"/>
              <w:ind w:left="0"/>
              <w:rPr>
                <w:rFonts w:ascii="Calibri" w:hAnsi="Calibri" w:cs="Calibri"/>
                <w:sz w:val="22"/>
                <w:szCs w:val="22"/>
              </w:rPr>
            </w:pPr>
            <w:r w:rsidRPr="00032E38">
              <w:rPr>
                <w:rFonts w:ascii="Calibri" w:hAnsi="Calibri" w:cs="Calibri"/>
                <w:sz w:val="22"/>
                <w:szCs w:val="22"/>
              </w:rPr>
              <w:t>Location</w:t>
            </w:r>
          </w:p>
        </w:tc>
        <w:tc>
          <w:tcPr>
            <w:tcW w:w="2371" w:type="dxa"/>
          </w:tcPr>
          <w:p w:rsidR="008772AF" w:rsidRPr="00032E38" w:rsidRDefault="008772AF" w:rsidP="0095227D">
            <w:pPr>
              <w:pStyle w:val="ListParagraph"/>
              <w:ind w:left="0"/>
              <w:rPr>
                <w:rFonts w:ascii="Calibri" w:hAnsi="Calibri" w:cs="Calibri"/>
                <w:sz w:val="22"/>
                <w:szCs w:val="22"/>
              </w:rPr>
            </w:pPr>
            <w:r w:rsidRPr="00032E38">
              <w:rPr>
                <w:rFonts w:ascii="Calibri" w:hAnsi="Calibri" w:cs="Calibri"/>
                <w:sz w:val="22"/>
                <w:szCs w:val="22"/>
              </w:rPr>
              <w:t>2018 Average</w:t>
            </w:r>
          </w:p>
        </w:tc>
        <w:tc>
          <w:tcPr>
            <w:tcW w:w="2331" w:type="dxa"/>
          </w:tcPr>
          <w:p w:rsidR="008772AF" w:rsidRPr="00032E38" w:rsidRDefault="008772AF" w:rsidP="0095227D">
            <w:pPr>
              <w:pStyle w:val="ListParagraph"/>
              <w:ind w:left="0"/>
              <w:rPr>
                <w:rFonts w:ascii="Calibri" w:hAnsi="Calibri" w:cs="Calibri"/>
                <w:sz w:val="22"/>
                <w:szCs w:val="22"/>
              </w:rPr>
            </w:pPr>
            <w:r w:rsidRPr="00032E38">
              <w:rPr>
                <w:rFonts w:ascii="Calibri" w:hAnsi="Calibri" w:cs="Calibri"/>
                <w:sz w:val="22"/>
                <w:szCs w:val="22"/>
              </w:rPr>
              <w:t>August 2020</w:t>
            </w:r>
          </w:p>
        </w:tc>
      </w:tr>
      <w:tr w:rsidR="00032E38" w:rsidRPr="00032E38" w:rsidTr="00E57DEB">
        <w:tc>
          <w:tcPr>
            <w:tcW w:w="2132" w:type="dxa"/>
            <w:vMerge w:val="restart"/>
            <w:vAlign w:val="center"/>
          </w:tcPr>
          <w:p w:rsidR="00E57DEB" w:rsidRPr="00032E38" w:rsidRDefault="00E57DEB" w:rsidP="00E57DEB">
            <w:pPr>
              <w:pStyle w:val="ListParagraph"/>
              <w:ind w:left="0"/>
              <w:jc w:val="center"/>
              <w:rPr>
                <w:rFonts w:ascii="Calibri" w:hAnsi="Calibri" w:cs="Calibri"/>
                <w:sz w:val="22"/>
                <w:szCs w:val="22"/>
              </w:rPr>
            </w:pPr>
            <w:r w:rsidRPr="00032E38">
              <w:rPr>
                <w:rFonts w:ascii="Calibri" w:hAnsi="Calibri" w:cs="Calibri"/>
                <w:sz w:val="22"/>
                <w:szCs w:val="22"/>
              </w:rPr>
              <w:t>Chloride</w:t>
            </w:r>
          </w:p>
          <w:p w:rsidR="00E57DEB" w:rsidRPr="00032E38" w:rsidRDefault="00E57DEB" w:rsidP="00E57DEB">
            <w:pPr>
              <w:pStyle w:val="ListParagraph"/>
              <w:ind w:left="0"/>
              <w:jc w:val="center"/>
              <w:rPr>
                <w:rFonts w:ascii="Calibri" w:hAnsi="Calibri" w:cs="Calibri"/>
                <w:sz w:val="22"/>
                <w:szCs w:val="22"/>
              </w:rPr>
            </w:pPr>
          </w:p>
        </w:tc>
        <w:tc>
          <w:tcPr>
            <w:tcW w:w="2382" w:type="dxa"/>
          </w:tcPr>
          <w:p w:rsidR="00E57DEB" w:rsidRPr="00032E38" w:rsidRDefault="00E57DEB" w:rsidP="0095227D">
            <w:pPr>
              <w:pStyle w:val="ListParagraph"/>
              <w:ind w:left="0"/>
              <w:rPr>
                <w:rFonts w:ascii="Calibri" w:hAnsi="Calibri" w:cs="Calibri"/>
                <w:sz w:val="22"/>
                <w:szCs w:val="22"/>
              </w:rPr>
            </w:pPr>
            <w:r w:rsidRPr="00032E38">
              <w:rPr>
                <w:rFonts w:ascii="Calibri" w:hAnsi="Calibri" w:cs="Calibri"/>
                <w:sz w:val="22"/>
                <w:szCs w:val="22"/>
              </w:rPr>
              <w:t>Mouth</w:t>
            </w:r>
          </w:p>
        </w:tc>
        <w:tc>
          <w:tcPr>
            <w:tcW w:w="2371" w:type="dxa"/>
          </w:tcPr>
          <w:p w:rsidR="00E57DEB" w:rsidRPr="00032E38" w:rsidRDefault="00E57DEB" w:rsidP="008772AF">
            <w:pPr>
              <w:rPr>
                <w:rFonts w:ascii="Calibri" w:hAnsi="Calibri" w:cs="Calibri"/>
              </w:rPr>
            </w:pPr>
            <w:r w:rsidRPr="00032E38">
              <w:rPr>
                <w:rFonts w:ascii="Calibri" w:hAnsi="Calibri" w:cs="Calibri"/>
              </w:rPr>
              <w:t>15.30428</w:t>
            </w:r>
          </w:p>
          <w:p w:rsidR="00E57DEB" w:rsidRPr="00032E38" w:rsidRDefault="00E57DEB" w:rsidP="0095227D">
            <w:pPr>
              <w:pStyle w:val="ListParagraph"/>
              <w:ind w:left="0"/>
              <w:rPr>
                <w:rFonts w:ascii="Calibri" w:hAnsi="Calibri" w:cs="Calibri"/>
                <w:sz w:val="22"/>
                <w:szCs w:val="22"/>
              </w:rPr>
            </w:pPr>
          </w:p>
        </w:tc>
        <w:tc>
          <w:tcPr>
            <w:tcW w:w="2331" w:type="dxa"/>
          </w:tcPr>
          <w:p w:rsidR="00E57DEB" w:rsidRPr="00032E38" w:rsidRDefault="00E57DEB" w:rsidP="008772AF">
            <w:pPr>
              <w:rPr>
                <w:rFonts w:ascii="Calibri" w:hAnsi="Calibri" w:cs="Calibri"/>
              </w:rPr>
            </w:pPr>
            <w:r w:rsidRPr="00032E38">
              <w:rPr>
                <w:rFonts w:ascii="Calibri" w:hAnsi="Calibri" w:cs="Calibri"/>
              </w:rPr>
              <w:t>13.992</w:t>
            </w:r>
          </w:p>
          <w:p w:rsidR="00E57DEB" w:rsidRPr="00032E38" w:rsidRDefault="00E57DEB" w:rsidP="0095227D">
            <w:pPr>
              <w:pStyle w:val="ListParagraph"/>
              <w:ind w:left="0"/>
              <w:rPr>
                <w:rFonts w:ascii="Calibri" w:hAnsi="Calibri" w:cs="Calibri"/>
                <w:sz w:val="22"/>
                <w:szCs w:val="22"/>
              </w:rPr>
            </w:pPr>
          </w:p>
        </w:tc>
      </w:tr>
      <w:tr w:rsidR="00032E38" w:rsidRPr="00032E38" w:rsidTr="008772AF">
        <w:tc>
          <w:tcPr>
            <w:tcW w:w="2132" w:type="dxa"/>
            <w:vMerge/>
          </w:tcPr>
          <w:p w:rsidR="00E57DEB" w:rsidRPr="00032E38" w:rsidRDefault="00E57DEB" w:rsidP="0095227D">
            <w:pPr>
              <w:pStyle w:val="ListParagraph"/>
              <w:ind w:left="0"/>
              <w:rPr>
                <w:rFonts w:ascii="Calibri" w:hAnsi="Calibri" w:cs="Calibri"/>
                <w:sz w:val="22"/>
                <w:szCs w:val="22"/>
              </w:rPr>
            </w:pPr>
          </w:p>
        </w:tc>
        <w:tc>
          <w:tcPr>
            <w:tcW w:w="2382" w:type="dxa"/>
          </w:tcPr>
          <w:p w:rsidR="00E57DEB" w:rsidRPr="00032E38" w:rsidRDefault="00E57DEB" w:rsidP="0095227D">
            <w:pPr>
              <w:pStyle w:val="ListParagraph"/>
              <w:ind w:left="0"/>
              <w:rPr>
                <w:rFonts w:ascii="Calibri" w:hAnsi="Calibri" w:cs="Calibri"/>
                <w:sz w:val="22"/>
                <w:szCs w:val="22"/>
              </w:rPr>
            </w:pPr>
            <w:r w:rsidRPr="00032E38">
              <w:rPr>
                <w:rFonts w:ascii="Calibri" w:hAnsi="Calibri" w:cs="Calibri"/>
                <w:sz w:val="22"/>
                <w:szCs w:val="22"/>
              </w:rPr>
              <w:t>N. County Line Rd.</w:t>
            </w:r>
          </w:p>
        </w:tc>
        <w:tc>
          <w:tcPr>
            <w:tcW w:w="2371" w:type="dxa"/>
          </w:tcPr>
          <w:p w:rsidR="00E57DEB" w:rsidRPr="00032E38" w:rsidRDefault="00E57DEB" w:rsidP="008772AF">
            <w:pPr>
              <w:rPr>
                <w:rFonts w:ascii="Calibri" w:hAnsi="Calibri" w:cs="Calibri"/>
              </w:rPr>
            </w:pPr>
            <w:r w:rsidRPr="00032E38">
              <w:rPr>
                <w:rFonts w:ascii="Calibri" w:hAnsi="Calibri" w:cs="Calibri"/>
              </w:rPr>
              <w:t>19.4484</w:t>
            </w:r>
          </w:p>
          <w:p w:rsidR="00E57DEB" w:rsidRPr="00032E38" w:rsidRDefault="00E57DEB" w:rsidP="0095227D">
            <w:pPr>
              <w:pStyle w:val="ListParagraph"/>
              <w:ind w:left="0"/>
              <w:rPr>
                <w:rFonts w:ascii="Calibri" w:hAnsi="Calibri" w:cs="Calibri"/>
                <w:sz w:val="22"/>
                <w:szCs w:val="22"/>
              </w:rPr>
            </w:pPr>
          </w:p>
        </w:tc>
        <w:tc>
          <w:tcPr>
            <w:tcW w:w="2331" w:type="dxa"/>
          </w:tcPr>
          <w:p w:rsidR="00E57DEB" w:rsidRPr="00032E38" w:rsidRDefault="00E57DEB" w:rsidP="008772AF">
            <w:pPr>
              <w:rPr>
                <w:rFonts w:ascii="Calibri" w:hAnsi="Calibri" w:cs="Calibri"/>
              </w:rPr>
            </w:pPr>
            <w:r w:rsidRPr="00032E38">
              <w:rPr>
                <w:rFonts w:ascii="Calibri" w:hAnsi="Calibri" w:cs="Calibri"/>
              </w:rPr>
              <w:t>15.939</w:t>
            </w:r>
          </w:p>
          <w:p w:rsidR="00E57DEB" w:rsidRPr="00032E38" w:rsidRDefault="00E57DEB" w:rsidP="0095227D">
            <w:pPr>
              <w:pStyle w:val="ListParagraph"/>
              <w:ind w:left="0"/>
              <w:rPr>
                <w:rFonts w:ascii="Calibri" w:hAnsi="Calibri" w:cs="Calibri"/>
                <w:sz w:val="22"/>
                <w:szCs w:val="22"/>
              </w:rPr>
            </w:pPr>
          </w:p>
        </w:tc>
      </w:tr>
      <w:tr w:rsidR="00032E38" w:rsidRPr="00032E38" w:rsidTr="008772AF">
        <w:tc>
          <w:tcPr>
            <w:tcW w:w="2132" w:type="dxa"/>
            <w:vMerge/>
          </w:tcPr>
          <w:p w:rsidR="00E57DEB" w:rsidRPr="00032E38" w:rsidRDefault="00E57DEB" w:rsidP="0095227D">
            <w:pPr>
              <w:pStyle w:val="ListParagraph"/>
              <w:ind w:left="0"/>
              <w:rPr>
                <w:rFonts w:ascii="Calibri" w:hAnsi="Calibri" w:cs="Calibri"/>
                <w:sz w:val="22"/>
                <w:szCs w:val="22"/>
              </w:rPr>
            </w:pPr>
          </w:p>
        </w:tc>
        <w:tc>
          <w:tcPr>
            <w:tcW w:w="2382" w:type="dxa"/>
          </w:tcPr>
          <w:p w:rsidR="00E57DEB" w:rsidRPr="00032E38" w:rsidRDefault="00E57DEB" w:rsidP="0095227D">
            <w:pPr>
              <w:pStyle w:val="ListParagraph"/>
              <w:ind w:left="0"/>
              <w:rPr>
                <w:rFonts w:ascii="Calibri" w:hAnsi="Calibri" w:cs="Calibri"/>
                <w:sz w:val="22"/>
                <w:szCs w:val="22"/>
              </w:rPr>
            </w:pPr>
            <w:r w:rsidRPr="00032E38">
              <w:rPr>
                <w:rFonts w:ascii="Calibri" w:hAnsi="Calibri" w:cs="Calibri"/>
                <w:sz w:val="22"/>
                <w:szCs w:val="22"/>
              </w:rPr>
              <w:t>M-68</w:t>
            </w:r>
          </w:p>
        </w:tc>
        <w:tc>
          <w:tcPr>
            <w:tcW w:w="2371" w:type="dxa"/>
          </w:tcPr>
          <w:p w:rsidR="00E57DEB" w:rsidRPr="00032E38" w:rsidRDefault="00E57DEB" w:rsidP="008772AF">
            <w:pPr>
              <w:rPr>
                <w:rFonts w:ascii="Calibri" w:hAnsi="Calibri" w:cs="Calibri"/>
              </w:rPr>
            </w:pPr>
            <w:r w:rsidRPr="00032E38">
              <w:rPr>
                <w:rFonts w:ascii="Calibri" w:hAnsi="Calibri" w:cs="Calibri"/>
              </w:rPr>
              <w:t>14.6706</w:t>
            </w:r>
          </w:p>
          <w:p w:rsidR="00E57DEB" w:rsidRPr="00032E38" w:rsidRDefault="00E57DEB" w:rsidP="0095227D">
            <w:pPr>
              <w:pStyle w:val="ListParagraph"/>
              <w:ind w:left="0"/>
              <w:rPr>
                <w:rFonts w:ascii="Calibri" w:hAnsi="Calibri" w:cs="Calibri"/>
                <w:sz w:val="22"/>
                <w:szCs w:val="22"/>
              </w:rPr>
            </w:pPr>
          </w:p>
        </w:tc>
        <w:tc>
          <w:tcPr>
            <w:tcW w:w="2331" w:type="dxa"/>
          </w:tcPr>
          <w:p w:rsidR="00E57DEB" w:rsidRPr="00032E38" w:rsidRDefault="00E57DEB" w:rsidP="008772AF">
            <w:pPr>
              <w:rPr>
                <w:rFonts w:ascii="Calibri" w:hAnsi="Calibri" w:cs="Calibri"/>
              </w:rPr>
            </w:pPr>
            <w:r w:rsidRPr="00032E38">
              <w:rPr>
                <w:rFonts w:ascii="Calibri" w:hAnsi="Calibri" w:cs="Calibri"/>
              </w:rPr>
              <w:t>10.917</w:t>
            </w:r>
          </w:p>
          <w:p w:rsidR="00E57DEB" w:rsidRPr="00032E38" w:rsidRDefault="00E57DEB" w:rsidP="0095227D">
            <w:pPr>
              <w:pStyle w:val="ListParagraph"/>
              <w:ind w:left="0"/>
              <w:rPr>
                <w:rFonts w:ascii="Calibri" w:hAnsi="Calibri" w:cs="Calibri"/>
                <w:sz w:val="22"/>
                <w:szCs w:val="22"/>
              </w:rPr>
            </w:pPr>
          </w:p>
        </w:tc>
      </w:tr>
      <w:tr w:rsidR="00032E38" w:rsidRPr="00032E38" w:rsidTr="00E57DEB">
        <w:tc>
          <w:tcPr>
            <w:tcW w:w="2132" w:type="dxa"/>
            <w:vMerge w:val="restart"/>
            <w:vAlign w:val="center"/>
          </w:tcPr>
          <w:p w:rsidR="00E57DEB" w:rsidRPr="00032E38" w:rsidRDefault="00E57DEB" w:rsidP="00E57DEB">
            <w:pPr>
              <w:pStyle w:val="ListParagraph"/>
              <w:ind w:left="0"/>
              <w:jc w:val="center"/>
              <w:rPr>
                <w:rFonts w:ascii="Calibri" w:hAnsi="Calibri" w:cs="Calibri"/>
                <w:sz w:val="22"/>
                <w:szCs w:val="22"/>
              </w:rPr>
            </w:pPr>
            <w:r w:rsidRPr="00032E38">
              <w:rPr>
                <w:rFonts w:ascii="Calibri" w:hAnsi="Calibri" w:cs="Calibri"/>
                <w:sz w:val="22"/>
                <w:szCs w:val="22"/>
              </w:rPr>
              <w:t>Total Nitrogen</w:t>
            </w:r>
          </w:p>
        </w:tc>
        <w:tc>
          <w:tcPr>
            <w:tcW w:w="2382" w:type="dxa"/>
          </w:tcPr>
          <w:p w:rsidR="00E57DEB" w:rsidRPr="00032E38" w:rsidRDefault="00E57DEB" w:rsidP="00642536">
            <w:pPr>
              <w:pStyle w:val="ListParagraph"/>
              <w:ind w:left="0"/>
              <w:rPr>
                <w:rFonts w:ascii="Calibri" w:hAnsi="Calibri" w:cs="Calibri"/>
                <w:sz w:val="22"/>
                <w:szCs w:val="22"/>
              </w:rPr>
            </w:pPr>
            <w:r w:rsidRPr="00032E38">
              <w:rPr>
                <w:rFonts w:ascii="Calibri" w:hAnsi="Calibri" w:cs="Calibri"/>
                <w:sz w:val="22"/>
                <w:szCs w:val="22"/>
              </w:rPr>
              <w:t>Mouth</w:t>
            </w:r>
          </w:p>
        </w:tc>
        <w:tc>
          <w:tcPr>
            <w:tcW w:w="2371" w:type="dxa"/>
          </w:tcPr>
          <w:p w:rsidR="00E57DEB" w:rsidRPr="00032E38" w:rsidRDefault="00E57DEB" w:rsidP="008772AF">
            <w:pPr>
              <w:rPr>
                <w:rFonts w:ascii="Calibri" w:hAnsi="Calibri" w:cs="Calibri"/>
              </w:rPr>
            </w:pPr>
            <w:r w:rsidRPr="00032E38">
              <w:rPr>
                <w:rFonts w:ascii="Calibri" w:hAnsi="Calibri" w:cs="Calibri"/>
              </w:rPr>
              <w:t>382.8598</w:t>
            </w:r>
          </w:p>
          <w:p w:rsidR="00E57DEB" w:rsidRPr="00032E38" w:rsidRDefault="00E57DEB" w:rsidP="0095227D">
            <w:pPr>
              <w:pStyle w:val="ListParagraph"/>
              <w:ind w:left="0"/>
              <w:rPr>
                <w:rFonts w:ascii="Calibri" w:hAnsi="Calibri" w:cs="Calibri"/>
                <w:sz w:val="22"/>
                <w:szCs w:val="22"/>
              </w:rPr>
            </w:pPr>
          </w:p>
        </w:tc>
        <w:tc>
          <w:tcPr>
            <w:tcW w:w="2331" w:type="dxa"/>
          </w:tcPr>
          <w:p w:rsidR="00E57DEB" w:rsidRPr="00032E38" w:rsidRDefault="006A6F0F" w:rsidP="008772AF">
            <w:pPr>
              <w:rPr>
                <w:rFonts w:ascii="Calibri" w:hAnsi="Calibri" w:cs="Calibri"/>
              </w:rPr>
            </w:pPr>
            <w:r w:rsidRPr="00032E38">
              <w:rPr>
                <w:rFonts w:ascii="Calibri" w:hAnsi="Calibri" w:cs="Calibri"/>
              </w:rPr>
              <w:t>519.5521</w:t>
            </w:r>
          </w:p>
          <w:p w:rsidR="00E57DEB" w:rsidRPr="00032E38" w:rsidRDefault="00E57DEB" w:rsidP="0095227D">
            <w:pPr>
              <w:pStyle w:val="ListParagraph"/>
              <w:ind w:left="0"/>
              <w:rPr>
                <w:rFonts w:ascii="Calibri" w:hAnsi="Calibri" w:cs="Calibri"/>
                <w:sz w:val="22"/>
                <w:szCs w:val="22"/>
              </w:rPr>
            </w:pPr>
          </w:p>
        </w:tc>
      </w:tr>
      <w:tr w:rsidR="00032E38" w:rsidRPr="00032E38" w:rsidTr="008772AF">
        <w:tc>
          <w:tcPr>
            <w:tcW w:w="2132" w:type="dxa"/>
            <w:vMerge/>
          </w:tcPr>
          <w:p w:rsidR="00E57DEB" w:rsidRPr="00032E38" w:rsidRDefault="00E57DEB" w:rsidP="0095227D">
            <w:pPr>
              <w:pStyle w:val="ListParagraph"/>
              <w:ind w:left="0"/>
              <w:rPr>
                <w:rFonts w:ascii="Calibri" w:hAnsi="Calibri" w:cs="Calibri"/>
                <w:sz w:val="22"/>
                <w:szCs w:val="22"/>
              </w:rPr>
            </w:pPr>
          </w:p>
        </w:tc>
        <w:tc>
          <w:tcPr>
            <w:tcW w:w="2382" w:type="dxa"/>
          </w:tcPr>
          <w:p w:rsidR="00E57DEB" w:rsidRPr="00032E38" w:rsidRDefault="00E57DEB" w:rsidP="00642536">
            <w:pPr>
              <w:pStyle w:val="ListParagraph"/>
              <w:ind w:left="0"/>
              <w:rPr>
                <w:rFonts w:ascii="Calibri" w:hAnsi="Calibri" w:cs="Calibri"/>
                <w:sz w:val="22"/>
                <w:szCs w:val="22"/>
              </w:rPr>
            </w:pPr>
            <w:r w:rsidRPr="00032E38">
              <w:rPr>
                <w:rFonts w:ascii="Calibri" w:hAnsi="Calibri" w:cs="Calibri"/>
                <w:sz w:val="22"/>
                <w:szCs w:val="22"/>
              </w:rPr>
              <w:t>N. County Line Rd.</w:t>
            </w:r>
          </w:p>
        </w:tc>
        <w:tc>
          <w:tcPr>
            <w:tcW w:w="2371" w:type="dxa"/>
          </w:tcPr>
          <w:p w:rsidR="00E57DEB" w:rsidRPr="00032E38" w:rsidRDefault="00E57DEB" w:rsidP="008772AF">
            <w:pPr>
              <w:rPr>
                <w:rFonts w:ascii="Calibri" w:hAnsi="Calibri" w:cs="Calibri"/>
              </w:rPr>
            </w:pPr>
            <w:r w:rsidRPr="00032E38">
              <w:rPr>
                <w:rFonts w:ascii="Calibri" w:hAnsi="Calibri" w:cs="Calibri"/>
              </w:rPr>
              <w:t>978.8273</w:t>
            </w:r>
          </w:p>
          <w:p w:rsidR="00E57DEB" w:rsidRPr="00032E38" w:rsidRDefault="00E57DEB" w:rsidP="0095227D">
            <w:pPr>
              <w:pStyle w:val="ListParagraph"/>
              <w:ind w:left="0"/>
              <w:rPr>
                <w:rFonts w:ascii="Calibri" w:hAnsi="Calibri" w:cs="Calibri"/>
                <w:sz w:val="22"/>
                <w:szCs w:val="22"/>
              </w:rPr>
            </w:pPr>
          </w:p>
        </w:tc>
        <w:tc>
          <w:tcPr>
            <w:tcW w:w="2331" w:type="dxa"/>
          </w:tcPr>
          <w:p w:rsidR="00E57DEB" w:rsidRPr="00032E38" w:rsidRDefault="00E57DEB" w:rsidP="008772AF">
            <w:pPr>
              <w:rPr>
                <w:rFonts w:ascii="Calibri" w:hAnsi="Calibri" w:cs="Calibri"/>
              </w:rPr>
            </w:pPr>
            <w:r w:rsidRPr="00032E38">
              <w:rPr>
                <w:rFonts w:ascii="Calibri" w:hAnsi="Calibri" w:cs="Calibri"/>
              </w:rPr>
              <w:t>533.7448</w:t>
            </w:r>
          </w:p>
          <w:p w:rsidR="00E57DEB" w:rsidRPr="00032E38" w:rsidRDefault="00E57DEB" w:rsidP="0095227D">
            <w:pPr>
              <w:pStyle w:val="ListParagraph"/>
              <w:ind w:left="0"/>
              <w:rPr>
                <w:rFonts w:ascii="Calibri" w:hAnsi="Calibri" w:cs="Calibri"/>
                <w:sz w:val="22"/>
                <w:szCs w:val="22"/>
              </w:rPr>
            </w:pPr>
          </w:p>
        </w:tc>
      </w:tr>
      <w:tr w:rsidR="00032E38" w:rsidRPr="00032E38" w:rsidTr="008772AF">
        <w:tc>
          <w:tcPr>
            <w:tcW w:w="2132" w:type="dxa"/>
            <w:vMerge/>
          </w:tcPr>
          <w:p w:rsidR="00E57DEB" w:rsidRPr="00032E38" w:rsidRDefault="00E57DEB" w:rsidP="0095227D">
            <w:pPr>
              <w:pStyle w:val="ListParagraph"/>
              <w:ind w:left="0"/>
              <w:rPr>
                <w:rFonts w:ascii="Calibri" w:hAnsi="Calibri" w:cs="Calibri"/>
                <w:sz w:val="22"/>
                <w:szCs w:val="22"/>
              </w:rPr>
            </w:pPr>
          </w:p>
        </w:tc>
        <w:tc>
          <w:tcPr>
            <w:tcW w:w="2382" w:type="dxa"/>
          </w:tcPr>
          <w:p w:rsidR="00E57DEB" w:rsidRPr="00032E38" w:rsidRDefault="00E57DEB" w:rsidP="00642536">
            <w:pPr>
              <w:pStyle w:val="ListParagraph"/>
              <w:ind w:left="0"/>
              <w:rPr>
                <w:rFonts w:ascii="Calibri" w:hAnsi="Calibri" w:cs="Calibri"/>
                <w:sz w:val="22"/>
                <w:szCs w:val="22"/>
              </w:rPr>
            </w:pPr>
            <w:r w:rsidRPr="00032E38">
              <w:rPr>
                <w:rFonts w:ascii="Calibri" w:hAnsi="Calibri" w:cs="Calibri"/>
                <w:sz w:val="22"/>
                <w:szCs w:val="22"/>
              </w:rPr>
              <w:t>M-68</w:t>
            </w:r>
          </w:p>
        </w:tc>
        <w:tc>
          <w:tcPr>
            <w:tcW w:w="2371" w:type="dxa"/>
          </w:tcPr>
          <w:p w:rsidR="00E57DEB" w:rsidRPr="00032E38" w:rsidRDefault="00E57DEB" w:rsidP="008772AF">
            <w:pPr>
              <w:rPr>
                <w:rFonts w:ascii="Calibri" w:hAnsi="Calibri" w:cs="Calibri"/>
              </w:rPr>
            </w:pPr>
            <w:r w:rsidRPr="00032E38">
              <w:rPr>
                <w:rFonts w:ascii="Calibri" w:hAnsi="Calibri" w:cs="Calibri"/>
              </w:rPr>
              <w:t>401.8163</w:t>
            </w:r>
          </w:p>
          <w:p w:rsidR="00E57DEB" w:rsidRPr="00032E38" w:rsidRDefault="00E57DEB" w:rsidP="0095227D">
            <w:pPr>
              <w:pStyle w:val="ListParagraph"/>
              <w:ind w:left="0"/>
              <w:rPr>
                <w:rFonts w:ascii="Calibri" w:hAnsi="Calibri" w:cs="Calibri"/>
                <w:sz w:val="22"/>
                <w:szCs w:val="22"/>
              </w:rPr>
            </w:pPr>
          </w:p>
        </w:tc>
        <w:tc>
          <w:tcPr>
            <w:tcW w:w="2331" w:type="dxa"/>
          </w:tcPr>
          <w:p w:rsidR="00E57DEB" w:rsidRPr="00032E38" w:rsidRDefault="00E57DEB" w:rsidP="008772AF">
            <w:pPr>
              <w:rPr>
                <w:rFonts w:ascii="Calibri" w:hAnsi="Calibri" w:cs="Calibri"/>
              </w:rPr>
            </w:pPr>
            <w:r w:rsidRPr="00032E38">
              <w:rPr>
                <w:rFonts w:ascii="Calibri" w:hAnsi="Calibri" w:cs="Calibri"/>
              </w:rPr>
              <w:t>935.0968</w:t>
            </w:r>
          </w:p>
          <w:p w:rsidR="00E57DEB" w:rsidRPr="00032E38" w:rsidRDefault="00E57DEB" w:rsidP="0095227D">
            <w:pPr>
              <w:pStyle w:val="ListParagraph"/>
              <w:ind w:left="0"/>
              <w:rPr>
                <w:rFonts w:ascii="Calibri" w:hAnsi="Calibri" w:cs="Calibri"/>
                <w:sz w:val="22"/>
                <w:szCs w:val="22"/>
              </w:rPr>
            </w:pPr>
          </w:p>
        </w:tc>
      </w:tr>
      <w:tr w:rsidR="00032E38" w:rsidRPr="00032E38" w:rsidTr="00E57DEB">
        <w:tc>
          <w:tcPr>
            <w:tcW w:w="2132" w:type="dxa"/>
            <w:vMerge w:val="restart"/>
            <w:vAlign w:val="center"/>
          </w:tcPr>
          <w:p w:rsidR="00E57DEB" w:rsidRPr="00032E38" w:rsidRDefault="00E57DEB" w:rsidP="00E57DEB">
            <w:pPr>
              <w:pStyle w:val="ListParagraph"/>
              <w:ind w:left="0"/>
              <w:jc w:val="center"/>
              <w:rPr>
                <w:rFonts w:ascii="Calibri" w:hAnsi="Calibri" w:cs="Calibri"/>
                <w:sz w:val="22"/>
                <w:szCs w:val="22"/>
              </w:rPr>
            </w:pPr>
            <w:r w:rsidRPr="00032E38">
              <w:rPr>
                <w:rFonts w:ascii="Calibri" w:hAnsi="Calibri" w:cs="Calibri"/>
                <w:sz w:val="22"/>
                <w:szCs w:val="22"/>
              </w:rPr>
              <w:t>Total Phosphorus</w:t>
            </w:r>
          </w:p>
        </w:tc>
        <w:tc>
          <w:tcPr>
            <w:tcW w:w="2382" w:type="dxa"/>
          </w:tcPr>
          <w:p w:rsidR="00E57DEB" w:rsidRPr="00032E38" w:rsidRDefault="00E57DEB" w:rsidP="00642536">
            <w:pPr>
              <w:pStyle w:val="ListParagraph"/>
              <w:ind w:left="0"/>
              <w:rPr>
                <w:rFonts w:ascii="Calibri" w:hAnsi="Calibri" w:cs="Calibri"/>
                <w:sz w:val="22"/>
                <w:szCs w:val="22"/>
              </w:rPr>
            </w:pPr>
            <w:r w:rsidRPr="00032E38">
              <w:rPr>
                <w:rFonts w:ascii="Calibri" w:hAnsi="Calibri" w:cs="Calibri"/>
                <w:sz w:val="22"/>
                <w:szCs w:val="22"/>
              </w:rPr>
              <w:t>Mouth</w:t>
            </w:r>
          </w:p>
        </w:tc>
        <w:tc>
          <w:tcPr>
            <w:tcW w:w="2371" w:type="dxa"/>
          </w:tcPr>
          <w:p w:rsidR="00E57DEB" w:rsidRPr="00032E38" w:rsidRDefault="00E57DEB" w:rsidP="008772AF">
            <w:pPr>
              <w:rPr>
                <w:rFonts w:ascii="Calibri" w:hAnsi="Calibri" w:cs="Calibri"/>
              </w:rPr>
            </w:pPr>
            <w:r w:rsidRPr="00032E38">
              <w:rPr>
                <w:rFonts w:ascii="Calibri" w:hAnsi="Calibri" w:cs="Calibri"/>
              </w:rPr>
              <w:t>10.461</w:t>
            </w:r>
          </w:p>
          <w:p w:rsidR="00E57DEB" w:rsidRPr="00032E38" w:rsidRDefault="00E57DEB" w:rsidP="0095227D">
            <w:pPr>
              <w:pStyle w:val="ListParagraph"/>
              <w:ind w:left="0"/>
              <w:rPr>
                <w:rFonts w:ascii="Calibri" w:hAnsi="Calibri" w:cs="Calibri"/>
                <w:sz w:val="22"/>
                <w:szCs w:val="22"/>
              </w:rPr>
            </w:pPr>
          </w:p>
        </w:tc>
        <w:tc>
          <w:tcPr>
            <w:tcW w:w="2331" w:type="dxa"/>
          </w:tcPr>
          <w:p w:rsidR="00E57DEB" w:rsidRPr="00032E38" w:rsidRDefault="00E57DEB" w:rsidP="00CD3F75">
            <w:pPr>
              <w:rPr>
                <w:rFonts w:ascii="Calibri" w:hAnsi="Calibri" w:cs="Calibri"/>
              </w:rPr>
            </w:pPr>
            <w:r w:rsidRPr="00032E38">
              <w:rPr>
                <w:rFonts w:ascii="Calibri" w:hAnsi="Calibri" w:cs="Calibri"/>
              </w:rPr>
              <w:t>8.7732</w:t>
            </w:r>
          </w:p>
          <w:p w:rsidR="00E57DEB" w:rsidRPr="00032E38" w:rsidRDefault="00E57DEB" w:rsidP="0095227D">
            <w:pPr>
              <w:pStyle w:val="ListParagraph"/>
              <w:ind w:left="0"/>
              <w:rPr>
                <w:rFonts w:ascii="Calibri" w:hAnsi="Calibri" w:cs="Calibri"/>
                <w:sz w:val="22"/>
                <w:szCs w:val="22"/>
              </w:rPr>
            </w:pPr>
          </w:p>
        </w:tc>
      </w:tr>
      <w:tr w:rsidR="00032E38" w:rsidRPr="00032E38" w:rsidTr="008772AF">
        <w:tc>
          <w:tcPr>
            <w:tcW w:w="2132" w:type="dxa"/>
            <w:vMerge/>
          </w:tcPr>
          <w:p w:rsidR="00E57DEB" w:rsidRPr="00032E38" w:rsidRDefault="00E57DEB" w:rsidP="0095227D">
            <w:pPr>
              <w:pStyle w:val="ListParagraph"/>
              <w:ind w:left="0"/>
              <w:rPr>
                <w:rFonts w:ascii="Calibri" w:hAnsi="Calibri" w:cs="Calibri"/>
                <w:sz w:val="22"/>
                <w:szCs w:val="22"/>
              </w:rPr>
            </w:pPr>
          </w:p>
        </w:tc>
        <w:tc>
          <w:tcPr>
            <w:tcW w:w="2382" w:type="dxa"/>
          </w:tcPr>
          <w:p w:rsidR="00E57DEB" w:rsidRPr="00032E38" w:rsidRDefault="00E57DEB" w:rsidP="00642536">
            <w:pPr>
              <w:pStyle w:val="ListParagraph"/>
              <w:ind w:left="0"/>
              <w:rPr>
                <w:rFonts w:ascii="Calibri" w:hAnsi="Calibri" w:cs="Calibri"/>
                <w:sz w:val="22"/>
                <w:szCs w:val="22"/>
              </w:rPr>
            </w:pPr>
            <w:r w:rsidRPr="00032E38">
              <w:rPr>
                <w:rFonts w:ascii="Calibri" w:hAnsi="Calibri" w:cs="Calibri"/>
                <w:sz w:val="22"/>
                <w:szCs w:val="22"/>
              </w:rPr>
              <w:t>N. County Line Rd.</w:t>
            </w:r>
          </w:p>
        </w:tc>
        <w:tc>
          <w:tcPr>
            <w:tcW w:w="2371" w:type="dxa"/>
          </w:tcPr>
          <w:p w:rsidR="00E57DEB" w:rsidRPr="00032E38" w:rsidRDefault="00E57DEB" w:rsidP="008772AF">
            <w:pPr>
              <w:rPr>
                <w:rFonts w:ascii="Calibri" w:hAnsi="Calibri" w:cs="Calibri"/>
              </w:rPr>
            </w:pPr>
            <w:r w:rsidRPr="00032E38">
              <w:rPr>
                <w:rFonts w:ascii="Calibri" w:hAnsi="Calibri" w:cs="Calibri"/>
              </w:rPr>
              <w:t>77.22825</w:t>
            </w:r>
          </w:p>
          <w:p w:rsidR="00E57DEB" w:rsidRPr="00032E38" w:rsidRDefault="00E57DEB" w:rsidP="0095227D">
            <w:pPr>
              <w:pStyle w:val="ListParagraph"/>
              <w:ind w:left="0"/>
              <w:rPr>
                <w:rFonts w:ascii="Calibri" w:hAnsi="Calibri" w:cs="Calibri"/>
                <w:sz w:val="22"/>
                <w:szCs w:val="22"/>
              </w:rPr>
            </w:pPr>
          </w:p>
        </w:tc>
        <w:tc>
          <w:tcPr>
            <w:tcW w:w="2331" w:type="dxa"/>
          </w:tcPr>
          <w:p w:rsidR="00E57DEB" w:rsidRPr="00032E38" w:rsidRDefault="00E57DEB" w:rsidP="00CD3F75">
            <w:pPr>
              <w:rPr>
                <w:rFonts w:ascii="Calibri" w:hAnsi="Calibri" w:cs="Calibri"/>
              </w:rPr>
            </w:pPr>
            <w:r w:rsidRPr="00032E38">
              <w:rPr>
                <w:rFonts w:ascii="Calibri" w:hAnsi="Calibri" w:cs="Calibri"/>
              </w:rPr>
              <w:t>0.7915</w:t>
            </w:r>
          </w:p>
          <w:p w:rsidR="00E57DEB" w:rsidRPr="00032E38" w:rsidRDefault="00E57DEB" w:rsidP="0095227D">
            <w:pPr>
              <w:pStyle w:val="ListParagraph"/>
              <w:ind w:left="0"/>
              <w:rPr>
                <w:rFonts w:ascii="Calibri" w:hAnsi="Calibri" w:cs="Calibri"/>
                <w:sz w:val="22"/>
                <w:szCs w:val="22"/>
              </w:rPr>
            </w:pPr>
          </w:p>
        </w:tc>
      </w:tr>
      <w:tr w:rsidR="00032E38" w:rsidRPr="00032E38" w:rsidTr="008772AF">
        <w:tc>
          <w:tcPr>
            <w:tcW w:w="2132" w:type="dxa"/>
            <w:vMerge/>
          </w:tcPr>
          <w:p w:rsidR="00E57DEB" w:rsidRPr="00032E38" w:rsidRDefault="00E57DEB" w:rsidP="0095227D">
            <w:pPr>
              <w:pStyle w:val="ListParagraph"/>
              <w:ind w:left="0"/>
              <w:rPr>
                <w:rFonts w:ascii="Calibri" w:hAnsi="Calibri" w:cs="Calibri"/>
                <w:sz w:val="22"/>
                <w:szCs w:val="22"/>
              </w:rPr>
            </w:pPr>
          </w:p>
        </w:tc>
        <w:tc>
          <w:tcPr>
            <w:tcW w:w="2382" w:type="dxa"/>
          </w:tcPr>
          <w:p w:rsidR="00E57DEB" w:rsidRPr="00032E38" w:rsidRDefault="00E57DEB" w:rsidP="00642536">
            <w:pPr>
              <w:pStyle w:val="ListParagraph"/>
              <w:ind w:left="0"/>
              <w:rPr>
                <w:rFonts w:ascii="Calibri" w:hAnsi="Calibri" w:cs="Calibri"/>
                <w:sz w:val="22"/>
                <w:szCs w:val="22"/>
              </w:rPr>
            </w:pPr>
            <w:r w:rsidRPr="00032E38">
              <w:rPr>
                <w:rFonts w:ascii="Calibri" w:hAnsi="Calibri" w:cs="Calibri"/>
                <w:sz w:val="22"/>
                <w:szCs w:val="22"/>
              </w:rPr>
              <w:t>M-68</w:t>
            </w:r>
          </w:p>
        </w:tc>
        <w:tc>
          <w:tcPr>
            <w:tcW w:w="2371" w:type="dxa"/>
          </w:tcPr>
          <w:p w:rsidR="00E57DEB" w:rsidRPr="00032E38" w:rsidRDefault="00E57DEB" w:rsidP="008772AF">
            <w:pPr>
              <w:rPr>
                <w:rFonts w:ascii="Calibri" w:hAnsi="Calibri" w:cs="Calibri"/>
              </w:rPr>
            </w:pPr>
            <w:r w:rsidRPr="00032E38">
              <w:rPr>
                <w:rFonts w:ascii="Calibri" w:hAnsi="Calibri" w:cs="Calibri"/>
              </w:rPr>
              <w:t>5.960667</w:t>
            </w:r>
          </w:p>
          <w:p w:rsidR="00E57DEB" w:rsidRPr="00032E38" w:rsidRDefault="00E57DEB" w:rsidP="0095227D">
            <w:pPr>
              <w:pStyle w:val="ListParagraph"/>
              <w:ind w:left="0"/>
              <w:rPr>
                <w:rFonts w:ascii="Calibri" w:hAnsi="Calibri" w:cs="Calibri"/>
                <w:sz w:val="22"/>
                <w:szCs w:val="22"/>
              </w:rPr>
            </w:pPr>
          </w:p>
        </w:tc>
        <w:tc>
          <w:tcPr>
            <w:tcW w:w="2331" w:type="dxa"/>
          </w:tcPr>
          <w:p w:rsidR="00E57DEB" w:rsidRPr="00032E38" w:rsidRDefault="00E57DEB" w:rsidP="00CD3F75">
            <w:pPr>
              <w:rPr>
                <w:rFonts w:ascii="Calibri" w:hAnsi="Calibri" w:cs="Calibri"/>
              </w:rPr>
            </w:pPr>
            <w:r w:rsidRPr="00032E38">
              <w:rPr>
                <w:rFonts w:ascii="Calibri" w:hAnsi="Calibri" w:cs="Calibri"/>
              </w:rPr>
              <w:t>60.1061</w:t>
            </w:r>
          </w:p>
          <w:p w:rsidR="00E57DEB" w:rsidRPr="00032E38" w:rsidRDefault="00E57DEB" w:rsidP="0095227D">
            <w:pPr>
              <w:pStyle w:val="ListParagraph"/>
              <w:ind w:left="0"/>
              <w:rPr>
                <w:rFonts w:ascii="Calibri" w:hAnsi="Calibri" w:cs="Calibri"/>
                <w:sz w:val="22"/>
                <w:szCs w:val="22"/>
              </w:rPr>
            </w:pPr>
          </w:p>
        </w:tc>
      </w:tr>
    </w:tbl>
    <w:p w:rsidR="00901864" w:rsidRDefault="00901864" w:rsidP="0095227D">
      <w:pPr>
        <w:pStyle w:val="ListParagraph"/>
        <w:ind w:left="360" w:hanging="360"/>
        <w:rPr>
          <w:rFonts w:ascii="Calibri" w:hAnsi="Calibri" w:cs="Calibri"/>
          <w:color w:val="1F497D"/>
          <w:sz w:val="22"/>
          <w:szCs w:val="22"/>
        </w:rPr>
      </w:pPr>
    </w:p>
    <w:p w:rsidR="00B754B8" w:rsidRDefault="00B754B8" w:rsidP="00E57DEB">
      <w:pPr>
        <w:pStyle w:val="Subtitle"/>
      </w:pPr>
    </w:p>
    <w:p w:rsidR="00E57DEB" w:rsidRDefault="00E57DEB" w:rsidP="00E57DEB">
      <w:pPr>
        <w:pStyle w:val="Subtitle"/>
      </w:pPr>
      <w:bookmarkStart w:id="6" w:name="_GoBack"/>
      <w:bookmarkEnd w:id="6"/>
      <w:r>
        <w:lastRenderedPageBreak/>
        <w:t>Recommendations</w:t>
      </w:r>
    </w:p>
    <w:p w:rsidR="00E57DEB" w:rsidRDefault="00E57DEB" w:rsidP="00E57DEB">
      <w:pPr>
        <w:pStyle w:val="ListParagraph"/>
        <w:numPr>
          <w:ilvl w:val="0"/>
          <w:numId w:val="1"/>
        </w:numPr>
      </w:pPr>
      <w:r>
        <w:t>Results of this survey should be shared with the Cheboygan County Road Commission and Michigan Department of Environment, Great Lakes, and Energy.</w:t>
      </w:r>
    </w:p>
    <w:p w:rsidR="00E57DEB" w:rsidRDefault="00E57DEB" w:rsidP="00E57DEB">
      <w:pPr>
        <w:pStyle w:val="ListParagraph"/>
        <w:numPr>
          <w:ilvl w:val="0"/>
          <w:numId w:val="1"/>
        </w:numPr>
      </w:pPr>
      <w:r>
        <w:t>Watershed Council staff should inventory erosion sites 16/17, 20, 24, and 27.</w:t>
      </w:r>
    </w:p>
    <w:p w:rsidR="00E57DEB" w:rsidRDefault="00E57DEB" w:rsidP="00E57DEB">
      <w:pPr>
        <w:pStyle w:val="ListParagraph"/>
        <w:numPr>
          <w:ilvl w:val="0"/>
          <w:numId w:val="1"/>
        </w:numPr>
      </w:pPr>
      <w:r>
        <w:t>Black Lake Preservation Society should continue to walk the rest of the creek</w:t>
      </w:r>
      <w:r w:rsidR="00032E38">
        <w:t>, as most of the water quality impairments seem to be coming from upstream areas</w:t>
      </w:r>
      <w:r>
        <w:t>.</w:t>
      </w:r>
    </w:p>
    <w:p w:rsidR="00C7144F" w:rsidRPr="00E57DEB" w:rsidRDefault="00C7144F" w:rsidP="00E57DEB">
      <w:pPr>
        <w:pStyle w:val="ListParagraph"/>
        <w:numPr>
          <w:ilvl w:val="0"/>
          <w:numId w:val="1"/>
        </w:numPr>
      </w:pPr>
      <w:r>
        <w:t>Results of this survey should be included in future watershed management planning efforts.</w:t>
      </w:r>
    </w:p>
    <w:p w:rsidR="000D25BD" w:rsidRDefault="00901864" w:rsidP="000D25BD">
      <w:pPr>
        <w:pStyle w:val="ListParagraph"/>
        <w:keepNext/>
        <w:ind w:hanging="360"/>
      </w:pPr>
      <w:r>
        <w:rPr>
          <w:b/>
          <w:noProof/>
        </w:rPr>
        <w:lastRenderedPageBreak/>
        <w:drawing>
          <wp:inline distT="0" distB="0" distL="0" distR="0" wp14:anchorId="09384C34" wp14:editId="4FD00A8E">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y Creek Feature Layou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637" w:rsidRDefault="000D25BD" w:rsidP="000D25BD">
      <w:pPr>
        <w:pStyle w:val="Caption"/>
        <w:rPr>
          <w:rFonts w:ascii="Calibri" w:hAnsi="Calibri" w:cs="Calibri"/>
          <w:color w:val="1F497D"/>
          <w:sz w:val="22"/>
          <w:szCs w:val="22"/>
        </w:rPr>
      </w:pPr>
      <w:bookmarkStart w:id="7" w:name="_Ref60929306"/>
      <w:proofErr w:type="gramStart"/>
      <w:r>
        <w:t xml:space="preserve">Figure </w:t>
      </w:r>
      <w:proofErr w:type="gramEnd"/>
      <w:r>
        <w:fldChar w:fldCharType="begin"/>
      </w:r>
      <w:r>
        <w:instrText xml:space="preserve"> SEQ Figure \* ARABIC </w:instrText>
      </w:r>
      <w:r>
        <w:fldChar w:fldCharType="separate"/>
      </w:r>
      <w:r>
        <w:rPr>
          <w:noProof/>
        </w:rPr>
        <w:t>4</w:t>
      </w:r>
      <w:r>
        <w:fldChar w:fldCharType="end"/>
      </w:r>
      <w:bookmarkEnd w:id="7"/>
      <w:proofErr w:type="gramStart"/>
      <w:r>
        <w:t>.</w:t>
      </w:r>
      <w:proofErr w:type="gramEnd"/>
      <w:r>
        <w:t xml:space="preserve"> Locations and feature types on Stoney Creek (2020).</w:t>
      </w:r>
    </w:p>
    <w:p w:rsidR="000D25BD" w:rsidRDefault="00901864" w:rsidP="000D25BD">
      <w:pPr>
        <w:pStyle w:val="ListParagraph"/>
        <w:keepNext/>
        <w:ind w:hanging="360"/>
      </w:pPr>
      <w:r>
        <w:rPr>
          <w:b/>
          <w:noProof/>
        </w:rPr>
        <w:lastRenderedPageBreak/>
        <w:drawing>
          <wp:inline distT="0" distB="0" distL="0" distR="0" wp14:anchorId="7B31D51B" wp14:editId="41C95FC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y Creek DO Layou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637" w:rsidRDefault="000D25BD" w:rsidP="000D25BD">
      <w:pPr>
        <w:pStyle w:val="Caption"/>
        <w:rPr>
          <w:rFonts w:ascii="Calibri" w:hAnsi="Calibri" w:cs="Calibri"/>
          <w:color w:val="1F497D"/>
          <w:sz w:val="22"/>
          <w:szCs w:val="22"/>
        </w:rPr>
      </w:pPr>
      <w:bookmarkStart w:id="8" w:name="_Ref60929326"/>
      <w:proofErr w:type="gramStart"/>
      <w:r>
        <w:t xml:space="preserve">Figure </w:t>
      </w:r>
      <w:proofErr w:type="gramEnd"/>
      <w:r>
        <w:fldChar w:fldCharType="begin"/>
      </w:r>
      <w:r>
        <w:instrText xml:space="preserve"> SEQ Figure \* ARABIC </w:instrText>
      </w:r>
      <w:r>
        <w:fldChar w:fldCharType="separate"/>
      </w:r>
      <w:r>
        <w:rPr>
          <w:noProof/>
        </w:rPr>
        <w:t>5</w:t>
      </w:r>
      <w:r>
        <w:fldChar w:fldCharType="end"/>
      </w:r>
      <w:bookmarkEnd w:id="8"/>
      <w:proofErr w:type="gramStart"/>
      <w:r>
        <w:t>.</w:t>
      </w:r>
      <w:proofErr w:type="gramEnd"/>
      <w:r>
        <w:t xml:space="preserve"> Dissolved oxygen collected on Stoney Creek (2020).</w:t>
      </w:r>
    </w:p>
    <w:p w:rsidR="000D25BD" w:rsidRDefault="00901864" w:rsidP="000D25BD">
      <w:pPr>
        <w:pStyle w:val="ListParagraph"/>
        <w:keepNext/>
        <w:ind w:hanging="360"/>
      </w:pPr>
      <w:r>
        <w:rPr>
          <w:b/>
          <w:noProof/>
        </w:rPr>
        <w:lastRenderedPageBreak/>
        <w:drawing>
          <wp:inline distT="0" distB="0" distL="0" distR="0" wp14:anchorId="656B14CD" wp14:editId="5809E45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y Creek Temp Layou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637" w:rsidRDefault="000D25BD" w:rsidP="000D25BD">
      <w:pPr>
        <w:pStyle w:val="Caption"/>
        <w:rPr>
          <w:rFonts w:ascii="Calibri" w:hAnsi="Calibri" w:cs="Calibri"/>
          <w:color w:val="1F497D"/>
          <w:sz w:val="22"/>
          <w:szCs w:val="22"/>
        </w:rPr>
      </w:pPr>
      <w:bookmarkStart w:id="9" w:name="_Ref60929387"/>
      <w:proofErr w:type="gramStart"/>
      <w:r>
        <w:t xml:space="preserve">Figure </w:t>
      </w:r>
      <w:proofErr w:type="gramEnd"/>
      <w:r>
        <w:fldChar w:fldCharType="begin"/>
      </w:r>
      <w:r>
        <w:instrText xml:space="preserve"> SEQ Figure \* ARABIC </w:instrText>
      </w:r>
      <w:r>
        <w:fldChar w:fldCharType="separate"/>
      </w:r>
      <w:r>
        <w:rPr>
          <w:noProof/>
        </w:rPr>
        <w:t>6</w:t>
      </w:r>
      <w:r>
        <w:fldChar w:fldCharType="end"/>
      </w:r>
      <w:bookmarkEnd w:id="9"/>
      <w:proofErr w:type="gramStart"/>
      <w:r>
        <w:t>.</w:t>
      </w:r>
      <w:proofErr w:type="gramEnd"/>
      <w:r>
        <w:t xml:space="preserve"> Temperature collected on Stoney Creek (2020).</w:t>
      </w:r>
    </w:p>
    <w:p w:rsidR="000D25BD" w:rsidRDefault="00FF598D" w:rsidP="000D25BD">
      <w:pPr>
        <w:pStyle w:val="Subtitle"/>
        <w:keepNext/>
      </w:pPr>
      <w:r>
        <w:rPr>
          <w:noProof/>
        </w:rPr>
        <w:lastRenderedPageBreak/>
        <w:drawing>
          <wp:inline distT="0" distB="0" distL="0" distR="0" wp14:anchorId="0E89148E" wp14:editId="3BE63B3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yCreekWQ2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2581C" w:rsidRDefault="000D25BD" w:rsidP="000D25BD">
      <w:pPr>
        <w:pStyle w:val="Caption"/>
      </w:pPr>
      <w:bookmarkStart w:id="10" w:name="_Ref60929423"/>
      <w:proofErr w:type="gramStart"/>
      <w:r>
        <w:t xml:space="preserve">Figure </w:t>
      </w:r>
      <w:proofErr w:type="gramEnd"/>
      <w:r>
        <w:fldChar w:fldCharType="begin"/>
      </w:r>
      <w:r>
        <w:instrText xml:space="preserve"> SEQ Figure \* ARABIC </w:instrText>
      </w:r>
      <w:r>
        <w:fldChar w:fldCharType="separate"/>
      </w:r>
      <w:r>
        <w:rPr>
          <w:noProof/>
        </w:rPr>
        <w:t>7</w:t>
      </w:r>
      <w:r>
        <w:fldChar w:fldCharType="end"/>
      </w:r>
      <w:bookmarkEnd w:id="10"/>
      <w:proofErr w:type="gramStart"/>
      <w:r>
        <w:t>.</w:t>
      </w:r>
      <w:proofErr w:type="gramEnd"/>
      <w:r>
        <w:t xml:space="preserve"> Water quality results collected on Stoney Creek (2020).</w:t>
      </w:r>
    </w:p>
    <w:sectPr w:rsidR="0012581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aroline Keson" w:date="2021-01-07T15:42:00Z" w:initials="CK">
    <w:p w:rsidR="009B52DB" w:rsidRDefault="009B52DB">
      <w:pPr>
        <w:pStyle w:val="CommentText"/>
      </w:pPr>
      <w:r>
        <w:rPr>
          <w:rStyle w:val="CommentReference"/>
        </w:rPr>
        <w:annotationRef/>
      </w:r>
      <w:r w:rsidR="00C7144F">
        <w:t>Would be nice if there was a copy of the form as an appendix, but not necessary. Or maybe a link for people reading the report?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AD539C"/>
    <w:multiLevelType w:val="hybridMultilevel"/>
    <w:tmpl w:val="CC186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D4B"/>
    <w:rsid w:val="00032E38"/>
    <w:rsid w:val="00067421"/>
    <w:rsid w:val="000D25BD"/>
    <w:rsid w:val="00106B33"/>
    <w:rsid w:val="0012581C"/>
    <w:rsid w:val="001D79B8"/>
    <w:rsid w:val="00221637"/>
    <w:rsid w:val="00274418"/>
    <w:rsid w:val="006A6F0F"/>
    <w:rsid w:val="00850158"/>
    <w:rsid w:val="008772AF"/>
    <w:rsid w:val="008F0EBF"/>
    <w:rsid w:val="00901864"/>
    <w:rsid w:val="0095227D"/>
    <w:rsid w:val="00960573"/>
    <w:rsid w:val="00977D4B"/>
    <w:rsid w:val="009B52DB"/>
    <w:rsid w:val="00B60E00"/>
    <w:rsid w:val="00B754B8"/>
    <w:rsid w:val="00B84ECD"/>
    <w:rsid w:val="00B9709D"/>
    <w:rsid w:val="00C7144F"/>
    <w:rsid w:val="00CD3F75"/>
    <w:rsid w:val="00DE01A5"/>
    <w:rsid w:val="00E57DEB"/>
    <w:rsid w:val="00FF5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16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58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581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25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81C"/>
    <w:rPr>
      <w:rFonts w:ascii="Tahoma" w:hAnsi="Tahoma" w:cs="Tahoma"/>
      <w:sz w:val="16"/>
      <w:szCs w:val="16"/>
    </w:rPr>
  </w:style>
  <w:style w:type="paragraph" w:styleId="Subtitle">
    <w:name w:val="Subtitle"/>
    <w:basedOn w:val="Normal"/>
    <w:next w:val="Normal"/>
    <w:link w:val="SubtitleChar"/>
    <w:uiPriority w:val="11"/>
    <w:qFormat/>
    <w:rsid w:val="002216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21637"/>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22163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21637"/>
    <w:pPr>
      <w:spacing w:after="0" w:line="240" w:lineRule="auto"/>
      <w:ind w:left="720"/>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B52DB"/>
    <w:rPr>
      <w:sz w:val="16"/>
      <w:szCs w:val="16"/>
    </w:rPr>
  </w:style>
  <w:style w:type="paragraph" w:styleId="CommentText">
    <w:name w:val="annotation text"/>
    <w:basedOn w:val="Normal"/>
    <w:link w:val="CommentTextChar"/>
    <w:uiPriority w:val="99"/>
    <w:semiHidden/>
    <w:unhideWhenUsed/>
    <w:rsid w:val="009B52DB"/>
    <w:pPr>
      <w:spacing w:line="240" w:lineRule="auto"/>
    </w:pPr>
    <w:rPr>
      <w:sz w:val="20"/>
      <w:szCs w:val="20"/>
    </w:rPr>
  </w:style>
  <w:style w:type="character" w:customStyle="1" w:styleId="CommentTextChar">
    <w:name w:val="Comment Text Char"/>
    <w:basedOn w:val="DefaultParagraphFont"/>
    <w:link w:val="CommentText"/>
    <w:uiPriority w:val="99"/>
    <w:semiHidden/>
    <w:rsid w:val="009B52DB"/>
    <w:rPr>
      <w:sz w:val="20"/>
      <w:szCs w:val="20"/>
    </w:rPr>
  </w:style>
  <w:style w:type="paragraph" w:styleId="CommentSubject">
    <w:name w:val="annotation subject"/>
    <w:basedOn w:val="CommentText"/>
    <w:next w:val="CommentText"/>
    <w:link w:val="CommentSubjectChar"/>
    <w:uiPriority w:val="99"/>
    <w:semiHidden/>
    <w:unhideWhenUsed/>
    <w:rsid w:val="009B52DB"/>
    <w:rPr>
      <w:b/>
      <w:bCs/>
    </w:rPr>
  </w:style>
  <w:style w:type="character" w:customStyle="1" w:styleId="CommentSubjectChar">
    <w:name w:val="Comment Subject Char"/>
    <w:basedOn w:val="CommentTextChar"/>
    <w:link w:val="CommentSubject"/>
    <w:uiPriority w:val="99"/>
    <w:semiHidden/>
    <w:rsid w:val="009B52DB"/>
    <w:rPr>
      <w:b/>
      <w:bCs/>
      <w:sz w:val="20"/>
      <w:szCs w:val="20"/>
    </w:rPr>
  </w:style>
  <w:style w:type="character" w:customStyle="1" w:styleId="apple-converted-space">
    <w:name w:val="apple-converted-space"/>
    <w:basedOn w:val="DefaultParagraphFont"/>
    <w:rsid w:val="00B84ECD"/>
  </w:style>
  <w:style w:type="table" w:styleId="TableGrid">
    <w:name w:val="Table Grid"/>
    <w:basedOn w:val="TableNormal"/>
    <w:uiPriority w:val="59"/>
    <w:rsid w:val="001D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32E38"/>
    <w:pPr>
      <w:spacing w:line="240" w:lineRule="auto"/>
    </w:pPr>
    <w:rPr>
      <w:b/>
      <w:bCs/>
      <w:color w:val="4F81BD" w:themeColor="accent1"/>
      <w:sz w:val="18"/>
      <w:szCs w:val="18"/>
    </w:rPr>
  </w:style>
  <w:style w:type="table" w:styleId="LightGrid-Accent1">
    <w:name w:val="Light Grid Accent 1"/>
    <w:basedOn w:val="TableNormal"/>
    <w:uiPriority w:val="62"/>
    <w:rsid w:val="000D25B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16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58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581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25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81C"/>
    <w:rPr>
      <w:rFonts w:ascii="Tahoma" w:hAnsi="Tahoma" w:cs="Tahoma"/>
      <w:sz w:val="16"/>
      <w:szCs w:val="16"/>
    </w:rPr>
  </w:style>
  <w:style w:type="paragraph" w:styleId="Subtitle">
    <w:name w:val="Subtitle"/>
    <w:basedOn w:val="Normal"/>
    <w:next w:val="Normal"/>
    <w:link w:val="SubtitleChar"/>
    <w:uiPriority w:val="11"/>
    <w:qFormat/>
    <w:rsid w:val="002216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21637"/>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22163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21637"/>
    <w:pPr>
      <w:spacing w:after="0" w:line="240" w:lineRule="auto"/>
      <w:ind w:left="720"/>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B52DB"/>
    <w:rPr>
      <w:sz w:val="16"/>
      <w:szCs w:val="16"/>
    </w:rPr>
  </w:style>
  <w:style w:type="paragraph" w:styleId="CommentText">
    <w:name w:val="annotation text"/>
    <w:basedOn w:val="Normal"/>
    <w:link w:val="CommentTextChar"/>
    <w:uiPriority w:val="99"/>
    <w:semiHidden/>
    <w:unhideWhenUsed/>
    <w:rsid w:val="009B52DB"/>
    <w:pPr>
      <w:spacing w:line="240" w:lineRule="auto"/>
    </w:pPr>
    <w:rPr>
      <w:sz w:val="20"/>
      <w:szCs w:val="20"/>
    </w:rPr>
  </w:style>
  <w:style w:type="character" w:customStyle="1" w:styleId="CommentTextChar">
    <w:name w:val="Comment Text Char"/>
    <w:basedOn w:val="DefaultParagraphFont"/>
    <w:link w:val="CommentText"/>
    <w:uiPriority w:val="99"/>
    <w:semiHidden/>
    <w:rsid w:val="009B52DB"/>
    <w:rPr>
      <w:sz w:val="20"/>
      <w:szCs w:val="20"/>
    </w:rPr>
  </w:style>
  <w:style w:type="paragraph" w:styleId="CommentSubject">
    <w:name w:val="annotation subject"/>
    <w:basedOn w:val="CommentText"/>
    <w:next w:val="CommentText"/>
    <w:link w:val="CommentSubjectChar"/>
    <w:uiPriority w:val="99"/>
    <w:semiHidden/>
    <w:unhideWhenUsed/>
    <w:rsid w:val="009B52DB"/>
    <w:rPr>
      <w:b/>
      <w:bCs/>
    </w:rPr>
  </w:style>
  <w:style w:type="character" w:customStyle="1" w:styleId="CommentSubjectChar">
    <w:name w:val="Comment Subject Char"/>
    <w:basedOn w:val="CommentTextChar"/>
    <w:link w:val="CommentSubject"/>
    <w:uiPriority w:val="99"/>
    <w:semiHidden/>
    <w:rsid w:val="009B52DB"/>
    <w:rPr>
      <w:b/>
      <w:bCs/>
      <w:sz w:val="20"/>
      <w:szCs w:val="20"/>
    </w:rPr>
  </w:style>
  <w:style w:type="character" w:customStyle="1" w:styleId="apple-converted-space">
    <w:name w:val="apple-converted-space"/>
    <w:basedOn w:val="DefaultParagraphFont"/>
    <w:rsid w:val="00B84ECD"/>
  </w:style>
  <w:style w:type="table" w:styleId="TableGrid">
    <w:name w:val="Table Grid"/>
    <w:basedOn w:val="TableNormal"/>
    <w:uiPriority w:val="59"/>
    <w:rsid w:val="001D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32E38"/>
    <w:pPr>
      <w:spacing w:line="240" w:lineRule="auto"/>
    </w:pPr>
    <w:rPr>
      <w:b/>
      <w:bCs/>
      <w:color w:val="4F81BD" w:themeColor="accent1"/>
      <w:sz w:val="18"/>
      <w:szCs w:val="18"/>
    </w:rPr>
  </w:style>
  <w:style w:type="table" w:styleId="LightGrid-Accent1">
    <w:name w:val="Light Grid Accent 1"/>
    <w:basedOn w:val="TableNormal"/>
    <w:uiPriority w:val="62"/>
    <w:rsid w:val="000D25B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1734">
      <w:bodyDiv w:val="1"/>
      <w:marLeft w:val="0"/>
      <w:marRight w:val="0"/>
      <w:marTop w:val="0"/>
      <w:marBottom w:val="0"/>
      <w:divBdr>
        <w:top w:val="none" w:sz="0" w:space="0" w:color="auto"/>
        <w:left w:val="none" w:sz="0" w:space="0" w:color="auto"/>
        <w:bottom w:val="none" w:sz="0" w:space="0" w:color="auto"/>
        <w:right w:val="none" w:sz="0" w:space="0" w:color="auto"/>
      </w:divBdr>
    </w:div>
    <w:div w:id="70201552">
      <w:bodyDiv w:val="1"/>
      <w:marLeft w:val="0"/>
      <w:marRight w:val="0"/>
      <w:marTop w:val="0"/>
      <w:marBottom w:val="0"/>
      <w:divBdr>
        <w:top w:val="none" w:sz="0" w:space="0" w:color="auto"/>
        <w:left w:val="none" w:sz="0" w:space="0" w:color="auto"/>
        <w:bottom w:val="none" w:sz="0" w:space="0" w:color="auto"/>
        <w:right w:val="none" w:sz="0" w:space="0" w:color="auto"/>
      </w:divBdr>
    </w:div>
    <w:div w:id="185295139">
      <w:bodyDiv w:val="1"/>
      <w:marLeft w:val="0"/>
      <w:marRight w:val="0"/>
      <w:marTop w:val="0"/>
      <w:marBottom w:val="0"/>
      <w:divBdr>
        <w:top w:val="none" w:sz="0" w:space="0" w:color="auto"/>
        <w:left w:val="none" w:sz="0" w:space="0" w:color="auto"/>
        <w:bottom w:val="none" w:sz="0" w:space="0" w:color="auto"/>
        <w:right w:val="none" w:sz="0" w:space="0" w:color="auto"/>
      </w:divBdr>
    </w:div>
    <w:div w:id="377515314">
      <w:bodyDiv w:val="1"/>
      <w:marLeft w:val="0"/>
      <w:marRight w:val="0"/>
      <w:marTop w:val="0"/>
      <w:marBottom w:val="0"/>
      <w:divBdr>
        <w:top w:val="none" w:sz="0" w:space="0" w:color="auto"/>
        <w:left w:val="none" w:sz="0" w:space="0" w:color="auto"/>
        <w:bottom w:val="none" w:sz="0" w:space="0" w:color="auto"/>
        <w:right w:val="none" w:sz="0" w:space="0" w:color="auto"/>
      </w:divBdr>
    </w:div>
    <w:div w:id="464272953">
      <w:bodyDiv w:val="1"/>
      <w:marLeft w:val="0"/>
      <w:marRight w:val="0"/>
      <w:marTop w:val="0"/>
      <w:marBottom w:val="0"/>
      <w:divBdr>
        <w:top w:val="none" w:sz="0" w:space="0" w:color="auto"/>
        <w:left w:val="none" w:sz="0" w:space="0" w:color="auto"/>
        <w:bottom w:val="none" w:sz="0" w:space="0" w:color="auto"/>
        <w:right w:val="none" w:sz="0" w:space="0" w:color="auto"/>
      </w:divBdr>
    </w:div>
    <w:div w:id="558782676">
      <w:bodyDiv w:val="1"/>
      <w:marLeft w:val="0"/>
      <w:marRight w:val="0"/>
      <w:marTop w:val="0"/>
      <w:marBottom w:val="0"/>
      <w:divBdr>
        <w:top w:val="none" w:sz="0" w:space="0" w:color="auto"/>
        <w:left w:val="none" w:sz="0" w:space="0" w:color="auto"/>
        <w:bottom w:val="none" w:sz="0" w:space="0" w:color="auto"/>
        <w:right w:val="none" w:sz="0" w:space="0" w:color="auto"/>
      </w:divBdr>
    </w:div>
    <w:div w:id="679822113">
      <w:bodyDiv w:val="1"/>
      <w:marLeft w:val="0"/>
      <w:marRight w:val="0"/>
      <w:marTop w:val="0"/>
      <w:marBottom w:val="0"/>
      <w:divBdr>
        <w:top w:val="none" w:sz="0" w:space="0" w:color="auto"/>
        <w:left w:val="none" w:sz="0" w:space="0" w:color="auto"/>
        <w:bottom w:val="none" w:sz="0" w:space="0" w:color="auto"/>
        <w:right w:val="none" w:sz="0" w:space="0" w:color="auto"/>
      </w:divBdr>
    </w:div>
    <w:div w:id="955520531">
      <w:bodyDiv w:val="1"/>
      <w:marLeft w:val="0"/>
      <w:marRight w:val="0"/>
      <w:marTop w:val="0"/>
      <w:marBottom w:val="0"/>
      <w:divBdr>
        <w:top w:val="none" w:sz="0" w:space="0" w:color="auto"/>
        <w:left w:val="none" w:sz="0" w:space="0" w:color="auto"/>
        <w:bottom w:val="none" w:sz="0" w:space="0" w:color="auto"/>
        <w:right w:val="none" w:sz="0" w:space="0" w:color="auto"/>
      </w:divBdr>
    </w:div>
    <w:div w:id="1040861413">
      <w:bodyDiv w:val="1"/>
      <w:marLeft w:val="0"/>
      <w:marRight w:val="0"/>
      <w:marTop w:val="0"/>
      <w:marBottom w:val="0"/>
      <w:divBdr>
        <w:top w:val="none" w:sz="0" w:space="0" w:color="auto"/>
        <w:left w:val="none" w:sz="0" w:space="0" w:color="auto"/>
        <w:bottom w:val="none" w:sz="0" w:space="0" w:color="auto"/>
        <w:right w:val="none" w:sz="0" w:space="0" w:color="auto"/>
      </w:divBdr>
    </w:div>
    <w:div w:id="1095596356">
      <w:bodyDiv w:val="1"/>
      <w:marLeft w:val="0"/>
      <w:marRight w:val="0"/>
      <w:marTop w:val="0"/>
      <w:marBottom w:val="0"/>
      <w:divBdr>
        <w:top w:val="none" w:sz="0" w:space="0" w:color="auto"/>
        <w:left w:val="none" w:sz="0" w:space="0" w:color="auto"/>
        <w:bottom w:val="none" w:sz="0" w:space="0" w:color="auto"/>
        <w:right w:val="none" w:sz="0" w:space="0" w:color="auto"/>
      </w:divBdr>
    </w:div>
    <w:div w:id="1352533661">
      <w:bodyDiv w:val="1"/>
      <w:marLeft w:val="0"/>
      <w:marRight w:val="0"/>
      <w:marTop w:val="0"/>
      <w:marBottom w:val="0"/>
      <w:divBdr>
        <w:top w:val="none" w:sz="0" w:space="0" w:color="auto"/>
        <w:left w:val="none" w:sz="0" w:space="0" w:color="auto"/>
        <w:bottom w:val="none" w:sz="0" w:space="0" w:color="auto"/>
        <w:right w:val="none" w:sz="0" w:space="0" w:color="auto"/>
      </w:divBdr>
    </w:div>
    <w:div w:id="1437679195">
      <w:bodyDiv w:val="1"/>
      <w:marLeft w:val="0"/>
      <w:marRight w:val="0"/>
      <w:marTop w:val="0"/>
      <w:marBottom w:val="0"/>
      <w:divBdr>
        <w:top w:val="none" w:sz="0" w:space="0" w:color="auto"/>
        <w:left w:val="none" w:sz="0" w:space="0" w:color="auto"/>
        <w:bottom w:val="none" w:sz="0" w:space="0" w:color="auto"/>
        <w:right w:val="none" w:sz="0" w:space="0" w:color="auto"/>
      </w:divBdr>
    </w:div>
    <w:div w:id="1487697918">
      <w:bodyDiv w:val="1"/>
      <w:marLeft w:val="0"/>
      <w:marRight w:val="0"/>
      <w:marTop w:val="0"/>
      <w:marBottom w:val="0"/>
      <w:divBdr>
        <w:top w:val="none" w:sz="0" w:space="0" w:color="auto"/>
        <w:left w:val="none" w:sz="0" w:space="0" w:color="auto"/>
        <w:bottom w:val="none" w:sz="0" w:space="0" w:color="auto"/>
        <w:right w:val="none" w:sz="0" w:space="0" w:color="auto"/>
      </w:divBdr>
    </w:div>
    <w:div w:id="1712722930">
      <w:bodyDiv w:val="1"/>
      <w:marLeft w:val="0"/>
      <w:marRight w:val="0"/>
      <w:marTop w:val="0"/>
      <w:marBottom w:val="0"/>
      <w:divBdr>
        <w:top w:val="none" w:sz="0" w:space="0" w:color="auto"/>
        <w:left w:val="none" w:sz="0" w:space="0" w:color="auto"/>
        <w:bottom w:val="none" w:sz="0" w:space="0" w:color="auto"/>
        <w:right w:val="none" w:sz="0" w:space="0" w:color="auto"/>
      </w:divBdr>
    </w:div>
    <w:div w:id="1751656673">
      <w:bodyDiv w:val="1"/>
      <w:marLeft w:val="0"/>
      <w:marRight w:val="0"/>
      <w:marTop w:val="0"/>
      <w:marBottom w:val="0"/>
      <w:divBdr>
        <w:top w:val="none" w:sz="0" w:space="0" w:color="auto"/>
        <w:left w:val="none" w:sz="0" w:space="0" w:color="auto"/>
        <w:bottom w:val="none" w:sz="0" w:space="0" w:color="auto"/>
        <w:right w:val="none" w:sz="0" w:space="0" w:color="auto"/>
      </w:divBdr>
    </w:div>
    <w:div w:id="1785228148">
      <w:bodyDiv w:val="1"/>
      <w:marLeft w:val="0"/>
      <w:marRight w:val="0"/>
      <w:marTop w:val="0"/>
      <w:marBottom w:val="0"/>
      <w:divBdr>
        <w:top w:val="none" w:sz="0" w:space="0" w:color="auto"/>
        <w:left w:val="none" w:sz="0" w:space="0" w:color="auto"/>
        <w:bottom w:val="none" w:sz="0" w:space="0" w:color="auto"/>
        <w:right w:val="none" w:sz="0" w:space="0" w:color="auto"/>
      </w:divBdr>
    </w:div>
    <w:div w:id="1806042465">
      <w:bodyDiv w:val="1"/>
      <w:marLeft w:val="0"/>
      <w:marRight w:val="0"/>
      <w:marTop w:val="0"/>
      <w:marBottom w:val="0"/>
      <w:divBdr>
        <w:top w:val="none" w:sz="0" w:space="0" w:color="auto"/>
        <w:left w:val="none" w:sz="0" w:space="0" w:color="auto"/>
        <w:bottom w:val="none" w:sz="0" w:space="0" w:color="auto"/>
        <w:right w:val="none" w:sz="0" w:space="0" w:color="auto"/>
      </w:divBdr>
    </w:div>
    <w:div w:id="1877739349">
      <w:bodyDiv w:val="1"/>
      <w:marLeft w:val="0"/>
      <w:marRight w:val="0"/>
      <w:marTop w:val="0"/>
      <w:marBottom w:val="0"/>
      <w:divBdr>
        <w:top w:val="none" w:sz="0" w:space="0" w:color="auto"/>
        <w:left w:val="none" w:sz="0" w:space="0" w:color="auto"/>
        <w:bottom w:val="none" w:sz="0" w:space="0" w:color="auto"/>
        <w:right w:val="none" w:sz="0" w:space="0" w:color="auto"/>
      </w:divBdr>
    </w:div>
    <w:div w:id="1916089981">
      <w:bodyDiv w:val="1"/>
      <w:marLeft w:val="0"/>
      <w:marRight w:val="0"/>
      <w:marTop w:val="0"/>
      <w:marBottom w:val="0"/>
      <w:divBdr>
        <w:top w:val="none" w:sz="0" w:space="0" w:color="auto"/>
        <w:left w:val="none" w:sz="0" w:space="0" w:color="auto"/>
        <w:bottom w:val="none" w:sz="0" w:space="0" w:color="auto"/>
        <w:right w:val="none" w:sz="0" w:space="0" w:color="auto"/>
      </w:divBdr>
    </w:div>
    <w:div w:id="2021198882">
      <w:bodyDiv w:val="1"/>
      <w:marLeft w:val="0"/>
      <w:marRight w:val="0"/>
      <w:marTop w:val="0"/>
      <w:marBottom w:val="0"/>
      <w:divBdr>
        <w:top w:val="none" w:sz="0" w:space="0" w:color="auto"/>
        <w:left w:val="none" w:sz="0" w:space="0" w:color="auto"/>
        <w:bottom w:val="none" w:sz="0" w:space="0" w:color="auto"/>
        <w:right w:val="none" w:sz="0" w:space="0" w:color="auto"/>
      </w:divBdr>
    </w:div>
    <w:div w:id="204251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prv.watershedcouncil.org\netdrv\WaterPro\Monitoring%20and%20Research\Streams\Stoney%20Creek\UMBS%20August%202020%20data_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rv.watershedcouncil.org\netdrv\WaterPro\Monitoring%20and%20Research\Streams\Stoney%20Creek\UMBS%20August%202020%20data_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rv.watershedcouncil.org\netdrv\WaterPro\Monitoring%20and%20Research\Streams\Stoney%20Creek\UMBS%20August%202020%20data_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Stoney</a:t>
            </a:r>
            <a:r>
              <a:rPr lang="en-US" baseline="0"/>
              <a:t> Creek </a:t>
            </a:r>
            <a:r>
              <a:rPr lang="en-US"/>
              <a:t>Chloride</a:t>
            </a:r>
          </a:p>
          <a:p>
            <a:pPr>
              <a:defRPr/>
            </a:pPr>
            <a:r>
              <a:rPr lang="en-US"/>
              <a:t>August 2020</a:t>
            </a:r>
          </a:p>
        </c:rich>
      </c:tx>
      <c:layout/>
      <c:overlay val="0"/>
    </c:title>
    <c:autoTitleDeleted val="0"/>
    <c:plotArea>
      <c:layout/>
      <c:barChart>
        <c:barDir val="col"/>
        <c:grouping val="clustered"/>
        <c:varyColors val="0"/>
        <c:ser>
          <c:idx val="0"/>
          <c:order val="0"/>
          <c:tx>
            <c:strRef>
              <c:f>'BLPS-Stoney Creek WQ'!$E$3</c:f>
              <c:strCache>
                <c:ptCount val="1"/>
                <c:pt idx="0">
                  <c:v>Chloride</c:v>
                </c:pt>
              </c:strCache>
            </c:strRef>
          </c:tx>
          <c:invertIfNegative val="0"/>
          <c:cat>
            <c:strRef>
              <c:f>'BLPS-Stoney Creek WQ'!$B$4:$B$12</c:f>
              <c:strCache>
                <c:ptCount val="9"/>
                <c:pt idx="0">
                  <c:v>1 Mile Rd.</c:v>
                </c:pt>
                <c:pt idx="1">
                  <c:v>M-68</c:v>
                </c:pt>
                <c:pt idx="2">
                  <c:v>Twin Schools Rd.</c:v>
                </c:pt>
                <c:pt idx="3">
                  <c:v>Stoney Creek HWY</c:v>
                </c:pt>
                <c:pt idx="4">
                  <c:v>Hutchinson HWY</c:v>
                </c:pt>
                <c:pt idx="5">
                  <c:v>Allis HWY</c:v>
                </c:pt>
                <c:pt idx="6">
                  <c:v>County Line Rd (northernmost crossing)</c:v>
                </c:pt>
                <c:pt idx="7">
                  <c:v>Mouth</c:v>
                </c:pt>
                <c:pt idx="8">
                  <c:v>Black Lake</c:v>
                </c:pt>
              </c:strCache>
            </c:strRef>
          </c:cat>
          <c:val>
            <c:numRef>
              <c:f>'BLPS-Stoney Creek WQ'!$E$4:$E$12</c:f>
              <c:numCache>
                <c:formatCode>General</c:formatCode>
                <c:ptCount val="9"/>
                <c:pt idx="0">
                  <c:v>10.686999999999999</c:v>
                </c:pt>
                <c:pt idx="1">
                  <c:v>10.917</c:v>
                </c:pt>
                <c:pt idx="2">
                  <c:v>44.399000000000001</c:v>
                </c:pt>
                <c:pt idx="3">
                  <c:v>36.606999999999999</c:v>
                </c:pt>
                <c:pt idx="4">
                  <c:v>31.274999999999999</c:v>
                </c:pt>
                <c:pt idx="5">
                  <c:v>21.393000000000001</c:v>
                </c:pt>
                <c:pt idx="6">
                  <c:v>15.939</c:v>
                </c:pt>
                <c:pt idx="7">
                  <c:v>13.992000000000001</c:v>
                </c:pt>
                <c:pt idx="8">
                  <c:v>4.649</c:v>
                </c:pt>
              </c:numCache>
            </c:numRef>
          </c:val>
        </c:ser>
        <c:dLbls>
          <c:showLegendKey val="0"/>
          <c:showVal val="0"/>
          <c:showCatName val="0"/>
          <c:showSerName val="0"/>
          <c:showPercent val="0"/>
          <c:showBubbleSize val="0"/>
        </c:dLbls>
        <c:gapWidth val="150"/>
        <c:axId val="166911488"/>
        <c:axId val="160159936"/>
      </c:barChart>
      <c:catAx>
        <c:axId val="166911488"/>
        <c:scaling>
          <c:orientation val="minMax"/>
        </c:scaling>
        <c:delete val="0"/>
        <c:axPos val="b"/>
        <c:title>
          <c:tx>
            <c:rich>
              <a:bodyPr/>
              <a:lstStyle/>
              <a:p>
                <a:pPr>
                  <a:defRPr/>
                </a:pPr>
                <a:r>
                  <a:rPr lang="en-US"/>
                  <a:t>Stream</a:t>
                </a:r>
                <a:r>
                  <a:rPr lang="en-US" baseline="0"/>
                  <a:t> Crossing</a:t>
                </a:r>
                <a:endParaRPr lang="en-US"/>
              </a:p>
            </c:rich>
          </c:tx>
          <c:layout/>
          <c:overlay val="0"/>
        </c:title>
        <c:numFmt formatCode="General" sourceLinked="1"/>
        <c:majorTickMark val="out"/>
        <c:minorTickMark val="none"/>
        <c:tickLblPos val="nextTo"/>
        <c:crossAx val="160159936"/>
        <c:crosses val="autoZero"/>
        <c:auto val="1"/>
        <c:lblAlgn val="ctr"/>
        <c:lblOffset val="100"/>
        <c:noMultiLvlLbl val="0"/>
      </c:catAx>
      <c:valAx>
        <c:axId val="160159936"/>
        <c:scaling>
          <c:orientation val="minMax"/>
        </c:scaling>
        <c:delete val="0"/>
        <c:axPos val="l"/>
        <c:majorGridlines/>
        <c:title>
          <c:tx>
            <c:rich>
              <a:bodyPr rot="-5400000" vert="horz"/>
              <a:lstStyle/>
              <a:p>
                <a:pPr>
                  <a:defRPr/>
                </a:pPr>
                <a:r>
                  <a:rPr lang="en-US"/>
                  <a:t>Chloride (mg/L)</a:t>
                </a:r>
              </a:p>
            </c:rich>
          </c:tx>
          <c:layout/>
          <c:overlay val="0"/>
        </c:title>
        <c:numFmt formatCode="General" sourceLinked="1"/>
        <c:majorTickMark val="out"/>
        <c:minorTickMark val="none"/>
        <c:tickLblPos val="nextTo"/>
        <c:crossAx val="1669114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Stoney</a:t>
            </a:r>
            <a:r>
              <a:rPr lang="en-US" baseline="0"/>
              <a:t> Creek </a:t>
            </a:r>
            <a:r>
              <a:rPr lang="en-US"/>
              <a:t>Total Phosphorus</a:t>
            </a:r>
          </a:p>
          <a:p>
            <a:pPr>
              <a:defRPr/>
            </a:pPr>
            <a:r>
              <a:rPr lang="en-US"/>
              <a:t>August 2020</a:t>
            </a:r>
          </a:p>
        </c:rich>
      </c:tx>
      <c:layout/>
      <c:overlay val="0"/>
    </c:title>
    <c:autoTitleDeleted val="0"/>
    <c:plotArea>
      <c:layout/>
      <c:barChart>
        <c:barDir val="col"/>
        <c:grouping val="clustered"/>
        <c:varyColors val="0"/>
        <c:ser>
          <c:idx val="0"/>
          <c:order val="0"/>
          <c:tx>
            <c:strRef>
              <c:f>'BLPS-Stoney Creek WQ'!$K$3</c:f>
              <c:strCache>
                <c:ptCount val="1"/>
                <c:pt idx="0">
                  <c:v>TP</c:v>
                </c:pt>
              </c:strCache>
            </c:strRef>
          </c:tx>
          <c:invertIfNegative val="0"/>
          <c:cat>
            <c:strRef>
              <c:f>'BLPS-Stoney Creek WQ'!$B$4:$B$12</c:f>
              <c:strCache>
                <c:ptCount val="9"/>
                <c:pt idx="0">
                  <c:v>1 Mile Rd.</c:v>
                </c:pt>
                <c:pt idx="1">
                  <c:v>M-68</c:v>
                </c:pt>
                <c:pt idx="2">
                  <c:v>Twin Schools Rd.</c:v>
                </c:pt>
                <c:pt idx="3">
                  <c:v>Stoney Creek HWY</c:v>
                </c:pt>
                <c:pt idx="4">
                  <c:v>Hutchinson HWY</c:v>
                </c:pt>
                <c:pt idx="5">
                  <c:v>Allis HWY</c:v>
                </c:pt>
                <c:pt idx="6">
                  <c:v>County Line Rd (northernmost crossing)</c:v>
                </c:pt>
                <c:pt idx="7">
                  <c:v>Mouth</c:v>
                </c:pt>
                <c:pt idx="8">
                  <c:v>Black Lake</c:v>
                </c:pt>
              </c:strCache>
            </c:strRef>
          </c:cat>
          <c:val>
            <c:numRef>
              <c:f>'BLPS-Stoney Creek WQ'!$K$4:$K$12</c:f>
              <c:numCache>
                <c:formatCode>General</c:formatCode>
                <c:ptCount val="9"/>
                <c:pt idx="0">
                  <c:v>18.731400000000001</c:v>
                </c:pt>
                <c:pt idx="1">
                  <c:v>60.106099999999998</c:v>
                </c:pt>
                <c:pt idx="2">
                  <c:v>25.796700000000001</c:v>
                </c:pt>
                <c:pt idx="3">
                  <c:v>18.9526</c:v>
                </c:pt>
                <c:pt idx="4">
                  <c:v>12.2174</c:v>
                </c:pt>
                <c:pt idx="5">
                  <c:v>5.1315</c:v>
                </c:pt>
                <c:pt idx="6">
                  <c:v>0.79149999999999998</c:v>
                </c:pt>
                <c:pt idx="7">
                  <c:v>8.7731999999999992</c:v>
                </c:pt>
                <c:pt idx="8">
                  <c:v>6.5770999999999997</c:v>
                </c:pt>
              </c:numCache>
            </c:numRef>
          </c:val>
        </c:ser>
        <c:dLbls>
          <c:showLegendKey val="0"/>
          <c:showVal val="0"/>
          <c:showCatName val="0"/>
          <c:showSerName val="0"/>
          <c:showPercent val="0"/>
          <c:showBubbleSize val="0"/>
        </c:dLbls>
        <c:gapWidth val="150"/>
        <c:axId val="148389888"/>
        <c:axId val="147816448"/>
      </c:barChart>
      <c:catAx>
        <c:axId val="148389888"/>
        <c:scaling>
          <c:orientation val="minMax"/>
        </c:scaling>
        <c:delete val="0"/>
        <c:axPos val="b"/>
        <c:title>
          <c:tx>
            <c:rich>
              <a:bodyPr/>
              <a:lstStyle/>
              <a:p>
                <a:pPr>
                  <a:defRPr/>
                </a:pPr>
                <a:r>
                  <a:rPr lang="en-US"/>
                  <a:t>Stream</a:t>
                </a:r>
                <a:r>
                  <a:rPr lang="en-US" baseline="0"/>
                  <a:t> Crossing</a:t>
                </a:r>
                <a:endParaRPr lang="en-US"/>
              </a:p>
            </c:rich>
          </c:tx>
          <c:layout/>
          <c:overlay val="0"/>
        </c:title>
        <c:numFmt formatCode="General" sourceLinked="1"/>
        <c:majorTickMark val="out"/>
        <c:minorTickMark val="none"/>
        <c:tickLblPos val="nextTo"/>
        <c:crossAx val="147816448"/>
        <c:crosses val="autoZero"/>
        <c:auto val="1"/>
        <c:lblAlgn val="ctr"/>
        <c:lblOffset val="100"/>
        <c:noMultiLvlLbl val="0"/>
      </c:catAx>
      <c:valAx>
        <c:axId val="147816448"/>
        <c:scaling>
          <c:orientation val="minMax"/>
        </c:scaling>
        <c:delete val="0"/>
        <c:axPos val="l"/>
        <c:majorGridlines/>
        <c:title>
          <c:tx>
            <c:rich>
              <a:bodyPr rot="-5400000" vert="horz"/>
              <a:lstStyle/>
              <a:p>
                <a:pPr>
                  <a:defRPr/>
                </a:pPr>
                <a:r>
                  <a:rPr lang="en-US"/>
                  <a:t>Total</a:t>
                </a:r>
                <a:r>
                  <a:rPr lang="en-US" baseline="0"/>
                  <a:t> phosphorus </a:t>
                </a:r>
                <a:r>
                  <a:rPr lang="en-US"/>
                  <a:t> (µg/L)</a:t>
                </a:r>
              </a:p>
            </c:rich>
          </c:tx>
          <c:layout/>
          <c:overlay val="0"/>
        </c:title>
        <c:numFmt formatCode="General" sourceLinked="1"/>
        <c:majorTickMark val="out"/>
        <c:minorTickMark val="none"/>
        <c:tickLblPos val="nextTo"/>
        <c:crossAx val="1483898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Stoney</a:t>
            </a:r>
            <a:r>
              <a:rPr lang="en-US" baseline="0"/>
              <a:t> Creek </a:t>
            </a:r>
            <a:r>
              <a:rPr lang="en-US"/>
              <a:t>Total Nitrogen</a:t>
            </a:r>
          </a:p>
          <a:p>
            <a:pPr>
              <a:defRPr/>
            </a:pPr>
            <a:r>
              <a:rPr lang="en-US"/>
              <a:t>August 2020</a:t>
            </a:r>
          </a:p>
        </c:rich>
      </c:tx>
      <c:layout/>
      <c:overlay val="0"/>
    </c:title>
    <c:autoTitleDeleted val="0"/>
    <c:plotArea>
      <c:layout/>
      <c:barChart>
        <c:barDir val="col"/>
        <c:grouping val="clustered"/>
        <c:varyColors val="0"/>
        <c:ser>
          <c:idx val="0"/>
          <c:order val="0"/>
          <c:tx>
            <c:strRef>
              <c:f>'BLPS-Stoney Creek WQ'!$L$3</c:f>
              <c:strCache>
                <c:ptCount val="1"/>
                <c:pt idx="0">
                  <c:v>TN</c:v>
                </c:pt>
              </c:strCache>
            </c:strRef>
          </c:tx>
          <c:invertIfNegative val="0"/>
          <c:trendline>
            <c:trendlineType val="linear"/>
            <c:dispRSqr val="1"/>
            <c:dispEq val="0"/>
            <c:trendlineLbl>
              <c:layout/>
              <c:numFmt formatCode="General" sourceLinked="0"/>
            </c:trendlineLbl>
          </c:trendline>
          <c:cat>
            <c:strRef>
              <c:f>'BLPS-Stoney Creek WQ'!$B$4:$B$12</c:f>
              <c:strCache>
                <c:ptCount val="9"/>
                <c:pt idx="0">
                  <c:v>1 Mile Rd.</c:v>
                </c:pt>
                <c:pt idx="1">
                  <c:v>M-68</c:v>
                </c:pt>
                <c:pt idx="2">
                  <c:v>Twin Schools Rd.</c:v>
                </c:pt>
                <c:pt idx="3">
                  <c:v>Stoney Creek HWY</c:v>
                </c:pt>
                <c:pt idx="4">
                  <c:v>Hutchinson HWY</c:v>
                </c:pt>
                <c:pt idx="5">
                  <c:v>Allis HWY</c:v>
                </c:pt>
                <c:pt idx="6">
                  <c:v>County Line Rd (northernmost crossing)</c:v>
                </c:pt>
                <c:pt idx="7">
                  <c:v>Mouth</c:v>
                </c:pt>
                <c:pt idx="8">
                  <c:v>Black Lake</c:v>
                </c:pt>
              </c:strCache>
            </c:strRef>
          </c:cat>
          <c:val>
            <c:numRef>
              <c:f>'BLPS-Stoney Creek WQ'!$L$4:$L$12</c:f>
              <c:numCache>
                <c:formatCode>General</c:formatCode>
                <c:ptCount val="9"/>
                <c:pt idx="0">
                  <c:v>946.26110000000006</c:v>
                </c:pt>
                <c:pt idx="1">
                  <c:v>935.09680000000003</c:v>
                </c:pt>
                <c:pt idx="2">
                  <c:v>771.74109999999996</c:v>
                </c:pt>
                <c:pt idx="3">
                  <c:v>688.9171</c:v>
                </c:pt>
                <c:pt idx="4">
                  <c:v>614.07169999999996</c:v>
                </c:pt>
                <c:pt idx="5">
                  <c:v>614.25040000000001</c:v>
                </c:pt>
                <c:pt idx="6">
                  <c:v>533.74480000000005</c:v>
                </c:pt>
                <c:pt idx="7">
                  <c:v>519.5521</c:v>
                </c:pt>
                <c:pt idx="8">
                  <c:v>379.54340000000002</c:v>
                </c:pt>
              </c:numCache>
            </c:numRef>
          </c:val>
        </c:ser>
        <c:dLbls>
          <c:showLegendKey val="0"/>
          <c:showVal val="0"/>
          <c:showCatName val="0"/>
          <c:showSerName val="0"/>
          <c:showPercent val="0"/>
          <c:showBubbleSize val="0"/>
        </c:dLbls>
        <c:gapWidth val="150"/>
        <c:axId val="147724800"/>
        <c:axId val="147818176"/>
      </c:barChart>
      <c:catAx>
        <c:axId val="147724800"/>
        <c:scaling>
          <c:orientation val="minMax"/>
        </c:scaling>
        <c:delete val="0"/>
        <c:axPos val="b"/>
        <c:title>
          <c:tx>
            <c:rich>
              <a:bodyPr/>
              <a:lstStyle/>
              <a:p>
                <a:pPr>
                  <a:defRPr/>
                </a:pPr>
                <a:r>
                  <a:rPr lang="en-US"/>
                  <a:t>Stream</a:t>
                </a:r>
                <a:r>
                  <a:rPr lang="en-US" baseline="0"/>
                  <a:t> Crossing</a:t>
                </a:r>
                <a:endParaRPr lang="en-US"/>
              </a:p>
            </c:rich>
          </c:tx>
          <c:layout/>
          <c:overlay val="0"/>
        </c:title>
        <c:numFmt formatCode="General" sourceLinked="1"/>
        <c:majorTickMark val="out"/>
        <c:minorTickMark val="none"/>
        <c:tickLblPos val="nextTo"/>
        <c:crossAx val="147818176"/>
        <c:crosses val="autoZero"/>
        <c:auto val="1"/>
        <c:lblAlgn val="ctr"/>
        <c:lblOffset val="100"/>
        <c:noMultiLvlLbl val="0"/>
      </c:catAx>
      <c:valAx>
        <c:axId val="147818176"/>
        <c:scaling>
          <c:orientation val="minMax"/>
        </c:scaling>
        <c:delete val="0"/>
        <c:axPos val="l"/>
        <c:majorGridlines/>
        <c:title>
          <c:tx>
            <c:rich>
              <a:bodyPr rot="-5400000" vert="horz"/>
              <a:lstStyle/>
              <a:p>
                <a:pPr>
                  <a:defRPr/>
                </a:pPr>
                <a:r>
                  <a:rPr lang="en-US"/>
                  <a:t>Total</a:t>
                </a:r>
                <a:r>
                  <a:rPr lang="en-US" baseline="0"/>
                  <a:t> nitrogen </a:t>
                </a:r>
                <a:r>
                  <a:rPr lang="en-US"/>
                  <a:t> (µg/L)</a:t>
                </a:r>
              </a:p>
            </c:rich>
          </c:tx>
          <c:layout/>
          <c:overlay val="0"/>
        </c:title>
        <c:numFmt formatCode="General" sourceLinked="1"/>
        <c:majorTickMark val="out"/>
        <c:minorTickMark val="none"/>
        <c:tickLblPos val="nextTo"/>
        <c:crossAx val="1477248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B4631-DA10-465B-92C1-F4336F29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10</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Keson</dc:creator>
  <cp:lastModifiedBy>Caroline Keson</cp:lastModifiedBy>
  <cp:revision>10</cp:revision>
  <dcterms:created xsi:type="dcterms:W3CDTF">2020-12-31T17:17:00Z</dcterms:created>
  <dcterms:modified xsi:type="dcterms:W3CDTF">2021-01-07T21:31:00Z</dcterms:modified>
</cp:coreProperties>
</file>